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F4" w:rsidRPr="00B628DC" w:rsidRDefault="000A24F4" w:rsidP="000A24F4">
      <w:pPr>
        <w:rPr>
          <w:rFonts w:eastAsia="Times New Roman" w:cs="Arial"/>
          <w:sz w:val="32"/>
          <w:szCs w:val="32"/>
        </w:rPr>
      </w:pPr>
      <w:bookmarkStart w:id="0" w:name="_GoBack"/>
      <w:bookmarkEnd w:id="0"/>
      <w:r w:rsidRPr="00B628DC">
        <w:rPr>
          <w:rFonts w:eastAsia="Times New Roman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CCC990E" wp14:editId="0018AF57">
            <wp:simplePos x="0" y="0"/>
            <wp:positionH relativeFrom="column">
              <wp:posOffset>2062480</wp:posOffset>
            </wp:positionH>
            <wp:positionV relativeFrom="paragraph">
              <wp:posOffset>-481802</wp:posOffset>
            </wp:positionV>
            <wp:extent cx="4200771" cy="43135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 A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771" cy="4313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8DC">
        <w:rPr>
          <w:rFonts w:eastAsia="Times New Roman" w:cs="Arial"/>
          <w:b/>
          <w:sz w:val="32"/>
          <w:szCs w:val="32"/>
        </w:rPr>
        <w:t>Appendix A</w:t>
      </w:r>
      <w:r w:rsidRPr="00B628DC">
        <w:rPr>
          <w:sz w:val="32"/>
          <w:szCs w:val="32"/>
        </w:rPr>
        <w:t xml:space="preserve"> </w:t>
      </w:r>
    </w:p>
    <w:p w:rsidR="000A24F4" w:rsidRDefault="000A24F4" w:rsidP="000A24F4"/>
    <w:p w:rsidR="000A24F4" w:rsidRDefault="000A24F4" w:rsidP="000A24F4">
      <w:r>
        <w:t xml:space="preserve">(The Appendix is not an official </w:t>
      </w:r>
    </w:p>
    <w:p w:rsidR="000A24F4" w:rsidRDefault="000A24F4" w:rsidP="000A24F4">
      <w:r>
        <w:t xml:space="preserve">document and may be changed </w:t>
      </w:r>
    </w:p>
    <w:p w:rsidR="000A24F4" w:rsidRDefault="000A24F4" w:rsidP="000A24F4">
      <w:r>
        <w:t xml:space="preserve">as needed by recommendation </w:t>
      </w:r>
    </w:p>
    <w:p w:rsidR="000A24F4" w:rsidRDefault="000A24F4" w:rsidP="000A24F4">
      <w:r>
        <w:t>of the ASO Executive Board.)</w:t>
      </w:r>
    </w:p>
    <w:p w:rsidR="000A24F4" w:rsidRDefault="000A24F4" w:rsidP="000A24F4"/>
    <w:p w:rsidR="000A24F4" w:rsidRDefault="000A24F4" w:rsidP="000A24F4"/>
    <w:p w:rsidR="000A24F4" w:rsidRDefault="000A24F4" w:rsidP="000A24F4"/>
    <w:p w:rsidR="000A24F4" w:rsidRPr="00364450" w:rsidRDefault="000A24F4" w:rsidP="000A24F4">
      <w:pPr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ASO</w:t>
      </w:r>
      <w:r w:rsidRPr="00364450">
        <w:rPr>
          <w:b/>
          <w:sz w:val="40"/>
          <w:szCs w:val="40"/>
        </w:rPr>
        <w:t xml:space="preserve"> Areas</w:t>
      </w:r>
    </w:p>
    <w:p w:rsidR="000A24F4" w:rsidRPr="00B93417" w:rsidRDefault="000A24F4" w:rsidP="000A24F4">
      <w:pPr>
        <w:ind w:left="2160" w:hanging="720"/>
        <w:rPr>
          <w:rFonts w:eastAsia="Times New Roman" w:cs="Arial"/>
        </w:rPr>
      </w:pPr>
    </w:p>
    <w:p w:rsidR="000A24F4" w:rsidRPr="00B93417" w:rsidRDefault="000A24F4" w:rsidP="000A24F4">
      <w:pPr>
        <w:ind w:left="2160" w:hanging="720"/>
        <w:rPr>
          <w:rFonts w:eastAsia="Times New Roman" w:cs="Arial"/>
        </w:rPr>
      </w:pPr>
    </w:p>
    <w:p w:rsidR="000A24F4" w:rsidRDefault="000A24F4" w:rsidP="000A24F4">
      <w:pPr>
        <w:ind w:left="720"/>
        <w:rPr>
          <w:rFonts w:eastAsia="Times New Roman" w:cs="Arial"/>
          <w:b/>
        </w:rPr>
      </w:pPr>
    </w:p>
    <w:p w:rsidR="000A24F4" w:rsidRDefault="000A24F4" w:rsidP="000A24F4">
      <w:pPr>
        <w:ind w:left="720"/>
        <w:rPr>
          <w:rFonts w:eastAsia="Times New Roman" w:cs="Arial"/>
          <w:b/>
        </w:rPr>
      </w:pPr>
    </w:p>
    <w:p w:rsidR="000A24F4" w:rsidRDefault="000A24F4" w:rsidP="000A24F4">
      <w:pPr>
        <w:ind w:left="720"/>
        <w:rPr>
          <w:rFonts w:eastAsia="Times New Roman" w:cs="Arial"/>
          <w:b/>
        </w:rPr>
      </w:pPr>
    </w:p>
    <w:p w:rsidR="000A24F4" w:rsidRDefault="000A24F4" w:rsidP="000A24F4">
      <w:pPr>
        <w:ind w:left="720"/>
        <w:rPr>
          <w:rFonts w:eastAsia="Times New Roman" w:cs="Arial"/>
          <w:b/>
        </w:rPr>
      </w:pPr>
    </w:p>
    <w:p w:rsidR="000A24F4" w:rsidRDefault="000A24F4" w:rsidP="000A24F4">
      <w:pPr>
        <w:ind w:left="720"/>
        <w:rPr>
          <w:rFonts w:eastAsia="Times New Roman" w:cs="Arial"/>
          <w:b/>
        </w:rPr>
      </w:pPr>
    </w:p>
    <w:p w:rsidR="000A24F4" w:rsidRDefault="000A24F4" w:rsidP="000A24F4">
      <w:pPr>
        <w:ind w:left="720"/>
        <w:rPr>
          <w:rFonts w:eastAsia="Times New Roman" w:cs="Arial"/>
          <w:b/>
        </w:rPr>
      </w:pPr>
    </w:p>
    <w:p w:rsidR="000A24F4" w:rsidRDefault="000A24F4" w:rsidP="000A24F4">
      <w:pPr>
        <w:ind w:left="720"/>
        <w:rPr>
          <w:rFonts w:eastAsia="Times New Roman" w:cs="Arial"/>
          <w:b/>
        </w:rPr>
      </w:pPr>
    </w:p>
    <w:p w:rsidR="000A24F4" w:rsidRDefault="000A24F4" w:rsidP="000A24F4">
      <w:pPr>
        <w:ind w:left="720"/>
        <w:rPr>
          <w:rFonts w:eastAsia="Times New Roman" w:cs="Arial"/>
          <w:b/>
        </w:rPr>
      </w:pPr>
    </w:p>
    <w:p w:rsidR="000A24F4" w:rsidRDefault="000A24F4" w:rsidP="000A24F4">
      <w:pPr>
        <w:ind w:left="720"/>
        <w:rPr>
          <w:rFonts w:eastAsia="Times New Roman" w:cs="Arial"/>
          <w:b/>
        </w:rPr>
      </w:pPr>
    </w:p>
    <w:p w:rsidR="000A24F4" w:rsidRDefault="000A24F4" w:rsidP="000A24F4">
      <w:pPr>
        <w:ind w:hanging="720"/>
        <w:rPr>
          <w:rFonts w:eastAsia="Times New Roman" w:cs="Arial"/>
        </w:rPr>
      </w:pPr>
      <w:r w:rsidRPr="00B93417">
        <w:rPr>
          <w:rFonts w:eastAsia="Times New Roman" w:cs="Arial"/>
          <w:b/>
        </w:rPr>
        <w:t>AREA 1: Counties</w:t>
      </w:r>
      <w:r w:rsidRPr="00B93417">
        <w:rPr>
          <w:rFonts w:eastAsia="Times New Roman" w:cs="Arial"/>
        </w:rPr>
        <w:t>: Baxter, Benton, Boone, Carroll, Crawford, Franklin, Johnson, Logan, Madison, Marion, Newton, Pope, Scott, Searcy, Sebastian, Washington, Yell</w:t>
      </w:r>
    </w:p>
    <w:p w:rsidR="000A24F4" w:rsidRDefault="000A24F4" w:rsidP="000A24F4">
      <w:pPr>
        <w:ind w:hanging="720"/>
        <w:rPr>
          <w:rFonts w:eastAsia="Times New Roman" w:cs="Arial"/>
        </w:rPr>
      </w:pPr>
      <w:r>
        <w:rPr>
          <w:rFonts w:eastAsia="Times New Roman" w:cs="Arial"/>
        </w:rPr>
        <w:tab/>
      </w:r>
      <w:r w:rsidRPr="00B93417">
        <w:rPr>
          <w:rFonts w:eastAsia="Times New Roman" w:cs="Arial"/>
          <w:b/>
        </w:rPr>
        <w:t>Chapters</w:t>
      </w:r>
      <w:r w:rsidRPr="00B93417">
        <w:rPr>
          <w:rFonts w:eastAsia="Times New Roman" w:cs="Arial"/>
        </w:rPr>
        <w:t>: Iota - Fayetteville, Chi - Harrison, Alpha Theta - Charleston, Alpha PI – Ft. Smith, Alpha Rho – Van Buren, Beta Nu - Russellville, Beta Pi - Rogers, Beta Sigma – Bentonville, Beta Tau - Greenwood, Gamma Eta - Yellv</w:t>
      </w:r>
      <w:r>
        <w:rPr>
          <w:rFonts w:eastAsia="Times New Roman" w:cs="Arial"/>
        </w:rPr>
        <w:t>ille, Gamma Iota – Fayetteville</w:t>
      </w:r>
    </w:p>
    <w:p w:rsidR="000A24F4" w:rsidRDefault="000A24F4" w:rsidP="000A24F4">
      <w:pPr>
        <w:ind w:hanging="720"/>
        <w:rPr>
          <w:rFonts w:eastAsia="Times New Roman" w:cs="Arial"/>
        </w:rPr>
      </w:pPr>
      <w:r w:rsidRPr="00B93417">
        <w:rPr>
          <w:rFonts w:eastAsia="Times New Roman" w:cs="Arial"/>
          <w:b/>
        </w:rPr>
        <w:t>AREA 2: Counties</w:t>
      </w:r>
      <w:r w:rsidRPr="00B93417">
        <w:rPr>
          <w:rFonts w:eastAsia="Times New Roman" w:cs="Arial"/>
        </w:rPr>
        <w:t>: Cleburne, Conway, Faulkner, Fulton, Independence, Izard, Lonoke, Perry, Pulaski, Saline,</w:t>
      </w:r>
      <w:r>
        <w:rPr>
          <w:rFonts w:eastAsia="Times New Roman" w:cs="Arial"/>
        </w:rPr>
        <w:t xml:space="preserve"> Sharp, Stone, Van Buren, White</w:t>
      </w:r>
    </w:p>
    <w:p w:rsidR="000A24F4" w:rsidRDefault="000A24F4" w:rsidP="000A24F4">
      <w:pPr>
        <w:ind w:hanging="720"/>
        <w:rPr>
          <w:rFonts w:eastAsia="Times New Roman" w:cs="Arial"/>
        </w:rPr>
      </w:pPr>
      <w:r>
        <w:rPr>
          <w:rFonts w:eastAsia="Times New Roman" w:cs="Arial"/>
        </w:rPr>
        <w:tab/>
      </w:r>
      <w:r w:rsidRPr="00B93417">
        <w:rPr>
          <w:rFonts w:eastAsia="Times New Roman" w:cs="Arial"/>
          <w:b/>
        </w:rPr>
        <w:t>Chapters</w:t>
      </w:r>
      <w:r w:rsidRPr="00B93417">
        <w:rPr>
          <w:rFonts w:eastAsia="Times New Roman" w:cs="Arial"/>
        </w:rPr>
        <w:t xml:space="preserve">: Gamma – Little Rock, Theta - Conway, Mu - Benton, Alpha Mu -Little Rock, Alpha Sigma - Morrilton, Beta </w:t>
      </w:r>
      <w:proofErr w:type="spellStart"/>
      <w:r w:rsidRPr="00B93417">
        <w:rPr>
          <w:rFonts w:eastAsia="Times New Roman" w:cs="Arial"/>
        </w:rPr>
        <w:t>Beta</w:t>
      </w:r>
      <w:proofErr w:type="spellEnd"/>
      <w:r w:rsidRPr="00B93417">
        <w:rPr>
          <w:rFonts w:eastAsia="Times New Roman" w:cs="Arial"/>
        </w:rPr>
        <w:t xml:space="preserve"> - Beebe, Beta Lambda – Little Rock, Beta Xi – Heber Springs, Beta Upsilon - Salem, Beta Psi – Little Ro</w:t>
      </w:r>
      <w:r>
        <w:rPr>
          <w:rFonts w:eastAsia="Times New Roman" w:cs="Arial"/>
        </w:rPr>
        <w:t>ck, Gamma Omicron – Little Rock</w:t>
      </w:r>
    </w:p>
    <w:p w:rsidR="000A24F4" w:rsidRDefault="000A24F4" w:rsidP="000A24F4">
      <w:pPr>
        <w:ind w:hanging="720"/>
        <w:rPr>
          <w:rFonts w:eastAsia="Times New Roman" w:cs="Arial"/>
        </w:rPr>
      </w:pPr>
      <w:r w:rsidRPr="00B93417">
        <w:rPr>
          <w:rFonts w:eastAsia="Times New Roman" w:cs="Arial"/>
          <w:b/>
        </w:rPr>
        <w:t>AREA 3: Counties</w:t>
      </w:r>
      <w:r w:rsidRPr="00B93417">
        <w:rPr>
          <w:rFonts w:eastAsia="Times New Roman" w:cs="Arial"/>
        </w:rPr>
        <w:t xml:space="preserve">: Arkansas, Clay, Craighead, Crittenden, Cross, Greene, Jackson, Lawrence, Lee, Mississippi, Monroe, Phillips, Poinsett, Prairie, </w:t>
      </w:r>
      <w:r>
        <w:rPr>
          <w:rFonts w:eastAsia="Times New Roman" w:cs="Arial"/>
        </w:rPr>
        <w:t>Randolph, Woodruff</w:t>
      </w:r>
    </w:p>
    <w:p w:rsidR="000A24F4" w:rsidRDefault="000A24F4" w:rsidP="000A24F4">
      <w:pPr>
        <w:ind w:hanging="720"/>
        <w:rPr>
          <w:rFonts w:eastAsia="Times New Roman" w:cs="Arial"/>
        </w:rPr>
      </w:pPr>
      <w:r>
        <w:rPr>
          <w:rFonts w:eastAsia="Times New Roman" w:cs="Arial"/>
        </w:rPr>
        <w:tab/>
      </w:r>
      <w:r w:rsidRPr="00B93417">
        <w:rPr>
          <w:rFonts w:eastAsia="Times New Roman" w:cs="Arial"/>
          <w:b/>
        </w:rPr>
        <w:t>Chapters</w:t>
      </w:r>
      <w:r w:rsidRPr="00B93417">
        <w:rPr>
          <w:rFonts w:eastAsia="Times New Roman" w:cs="Arial"/>
        </w:rPr>
        <w:t xml:space="preserve">: Zeta – Blytheville, Sigma – Augusta/Des Arc, Omega - Marianna, Alpha </w:t>
      </w:r>
      <w:proofErr w:type="spellStart"/>
      <w:r w:rsidRPr="00B93417">
        <w:rPr>
          <w:rFonts w:eastAsia="Times New Roman" w:cs="Arial"/>
        </w:rPr>
        <w:t>Alpha</w:t>
      </w:r>
      <w:proofErr w:type="spellEnd"/>
      <w:r w:rsidRPr="00B93417">
        <w:rPr>
          <w:rFonts w:eastAsia="Times New Roman" w:cs="Arial"/>
        </w:rPr>
        <w:t xml:space="preserve"> – Helena/West Helena, Beta Omega - Stuttgart, Gamma Theta – </w:t>
      </w:r>
      <w:r>
        <w:rPr>
          <w:rFonts w:eastAsia="Times New Roman" w:cs="Arial"/>
        </w:rPr>
        <w:t>Brinkley, Gamma Rho – Jonesboro</w:t>
      </w:r>
    </w:p>
    <w:p w:rsidR="000A24F4" w:rsidRDefault="000A24F4" w:rsidP="000A24F4">
      <w:pPr>
        <w:ind w:hanging="720"/>
        <w:rPr>
          <w:rFonts w:eastAsia="Times New Roman" w:cs="Arial"/>
        </w:rPr>
      </w:pPr>
      <w:r w:rsidRPr="00B93417">
        <w:rPr>
          <w:rFonts w:eastAsia="Times New Roman" w:cs="Arial"/>
          <w:b/>
        </w:rPr>
        <w:t>AREA 4: Counties</w:t>
      </w:r>
      <w:r w:rsidRPr="00B93417">
        <w:rPr>
          <w:rFonts w:eastAsia="Times New Roman" w:cs="Arial"/>
        </w:rPr>
        <w:t>: Ashley, Bradley, Calhoun, Chicot, Clark, Cleveland, Columbia, Dallas, Desha, Drew, Garland, Grant, Hempstead, Hot Springs, Howard, Jefferson, Lafayette, Lincoln, Little River, Miller, Montgomery, Nevada, Ouac</w:t>
      </w:r>
      <w:r>
        <w:rPr>
          <w:rFonts w:eastAsia="Times New Roman" w:cs="Arial"/>
        </w:rPr>
        <w:t>hita, Pike, Polk, Sevier, Union</w:t>
      </w:r>
    </w:p>
    <w:p w:rsidR="000A24F4" w:rsidRDefault="000A24F4" w:rsidP="000A24F4">
      <w:pPr>
        <w:ind w:hanging="720"/>
        <w:rPr>
          <w:rFonts w:eastAsia="Times New Roman" w:cs="Arial"/>
        </w:rPr>
      </w:pPr>
      <w:r>
        <w:rPr>
          <w:rFonts w:eastAsia="Times New Roman" w:cs="Arial"/>
        </w:rPr>
        <w:tab/>
      </w:r>
      <w:r w:rsidRPr="00B93417">
        <w:rPr>
          <w:rFonts w:eastAsia="Times New Roman" w:cs="Arial"/>
          <w:b/>
        </w:rPr>
        <w:t>Chapters</w:t>
      </w:r>
      <w:r w:rsidRPr="00B93417">
        <w:rPr>
          <w:rFonts w:eastAsia="Times New Roman" w:cs="Arial"/>
        </w:rPr>
        <w:t xml:space="preserve">: Alpha – El Dorado, </w:t>
      </w:r>
      <w:r w:rsidRPr="00FC36C7">
        <w:rPr>
          <w:rFonts w:eastAsia="Times New Roman" w:cs="Arial"/>
          <w:u w:val="single"/>
        </w:rPr>
        <w:t xml:space="preserve">Delta </w:t>
      </w:r>
      <w:r w:rsidR="00FC36C7" w:rsidRPr="00FC36C7">
        <w:rPr>
          <w:rFonts w:eastAsia="Times New Roman" w:cs="Arial"/>
          <w:u w:val="single"/>
        </w:rPr>
        <w:t>must change name</w:t>
      </w:r>
      <w:r w:rsidR="00FC36C7">
        <w:rPr>
          <w:rFonts w:eastAsia="Times New Roman" w:cs="Arial"/>
        </w:rPr>
        <w:t xml:space="preserve"> </w:t>
      </w:r>
      <w:r w:rsidRPr="00B93417">
        <w:rPr>
          <w:rFonts w:eastAsia="Times New Roman" w:cs="Arial"/>
        </w:rPr>
        <w:t xml:space="preserve">– Hot Springs, Lambda - Arkadelphia, Alpha Beta - Magnolia, Alpha Delta </w:t>
      </w:r>
      <w:r w:rsidR="002F1F77">
        <w:rPr>
          <w:rFonts w:eastAsia="Times New Roman" w:cs="Arial"/>
        </w:rPr>
        <w:t>–</w:t>
      </w:r>
      <w:r w:rsidRPr="00B93417">
        <w:rPr>
          <w:rFonts w:eastAsia="Times New Roman" w:cs="Arial"/>
        </w:rPr>
        <w:t xml:space="preserve"> Hope</w:t>
      </w:r>
      <w:r w:rsidR="002F1F77">
        <w:rPr>
          <w:rFonts w:eastAsia="Times New Roman" w:cs="Arial"/>
        </w:rPr>
        <w:t>/Prescott</w:t>
      </w:r>
      <w:r w:rsidRPr="00B93417">
        <w:rPr>
          <w:rFonts w:eastAsia="Times New Roman" w:cs="Arial"/>
        </w:rPr>
        <w:t xml:space="preserve">, Alpha Kappa - Mena, </w:t>
      </w:r>
      <w:r w:rsidRPr="002F1F77">
        <w:rPr>
          <w:rFonts w:eastAsia="Times New Roman" w:cs="Arial"/>
          <w:u w:val="single"/>
        </w:rPr>
        <w:t xml:space="preserve">Beta Epsilon </w:t>
      </w:r>
      <w:r w:rsidR="002F1F77" w:rsidRPr="002F1F77">
        <w:rPr>
          <w:rFonts w:eastAsia="Times New Roman" w:cs="Arial"/>
          <w:u w:val="single"/>
        </w:rPr>
        <w:t>must change name</w:t>
      </w:r>
      <w:r w:rsidR="002F1F77">
        <w:rPr>
          <w:rFonts w:eastAsia="Times New Roman" w:cs="Arial"/>
        </w:rPr>
        <w:t xml:space="preserve"> </w:t>
      </w:r>
      <w:r w:rsidRPr="00B93417">
        <w:rPr>
          <w:rFonts w:eastAsia="Times New Roman" w:cs="Arial"/>
        </w:rPr>
        <w:t>- Sheridan, Gamma Beta - Monticello, Gamma Sigma - Ashdown, Gamma Chi – Texarkana</w:t>
      </w:r>
      <w:r w:rsidR="00F105EA">
        <w:rPr>
          <w:rFonts w:eastAsia="Times New Roman" w:cs="Arial"/>
        </w:rPr>
        <w:t>, Epsilon Beta – Pine Bluff</w:t>
      </w:r>
    </w:p>
    <w:p w:rsidR="000A24F4" w:rsidRDefault="000A24F4" w:rsidP="000A24F4">
      <w:pPr>
        <w:rPr>
          <w:rFonts w:eastAsia="Times New Roman" w:cs="Arial"/>
        </w:rPr>
      </w:pPr>
    </w:p>
    <w:p w:rsidR="000A24F4" w:rsidRPr="00B93417" w:rsidRDefault="000A24F4" w:rsidP="000A24F4">
      <w:pPr>
        <w:rPr>
          <w:rFonts w:eastAsia="Times New Roman" w:cs="Arial"/>
        </w:rPr>
      </w:pPr>
      <w:r w:rsidRPr="00B93417">
        <w:rPr>
          <w:rFonts w:eastAsia="Times New Roman" w:cs="Arial"/>
        </w:rPr>
        <w:t xml:space="preserve">A chapter may appeal to the </w:t>
      </w:r>
      <w:r w:rsidR="00F105EA">
        <w:rPr>
          <w:rFonts w:eastAsia="Times New Roman" w:cs="Arial"/>
        </w:rPr>
        <w:t>ASO</w:t>
      </w:r>
      <w:r w:rsidRPr="00B93417">
        <w:rPr>
          <w:rFonts w:eastAsia="Times New Roman" w:cs="Arial"/>
        </w:rPr>
        <w:t xml:space="preserve"> Executive Board for approval to change from one area to another.  </w:t>
      </w:r>
      <w:r w:rsidRPr="00B93417">
        <w:rPr>
          <w:rFonts w:eastAsia="Times New Roman" w:cs="Arial"/>
          <w:b/>
        </w:rPr>
        <w:t xml:space="preserve">See </w:t>
      </w:r>
      <w:r w:rsidR="00F105EA">
        <w:rPr>
          <w:rFonts w:eastAsia="Times New Roman" w:cs="Arial"/>
          <w:b/>
        </w:rPr>
        <w:t>Arkansas</w:t>
      </w:r>
      <w:r w:rsidRPr="00B93417">
        <w:rPr>
          <w:rFonts w:eastAsia="Times New Roman" w:cs="Arial"/>
          <w:b/>
        </w:rPr>
        <w:t xml:space="preserve"> State </w:t>
      </w:r>
      <w:r w:rsidR="00F105EA">
        <w:rPr>
          <w:rFonts w:eastAsia="Times New Roman" w:cs="Arial"/>
          <w:b/>
        </w:rPr>
        <w:t xml:space="preserve">Organization </w:t>
      </w:r>
      <w:r w:rsidRPr="00B93417">
        <w:rPr>
          <w:rFonts w:eastAsia="Times New Roman" w:cs="Arial"/>
          <w:b/>
        </w:rPr>
        <w:t>Standing Rules 5.2</w:t>
      </w:r>
      <w:r>
        <w:rPr>
          <w:rFonts w:eastAsia="Times New Roman" w:cs="Arial"/>
          <w:b/>
        </w:rPr>
        <w:t xml:space="preserve"> </w:t>
      </w:r>
      <w:r>
        <w:rPr>
          <w:rFonts w:eastAsia="Times New Roman" w:cs="Arial"/>
          <w:b/>
        </w:rPr>
        <w:tab/>
        <w:t>(</w:t>
      </w:r>
      <w:r w:rsidRPr="00B93417">
        <w:rPr>
          <w:rFonts w:eastAsia="Times New Roman" w:cs="Arial"/>
        </w:rPr>
        <w:t>Revised 2017</w:t>
      </w:r>
      <w:r>
        <w:rPr>
          <w:rFonts w:eastAsia="Times New Roman" w:cs="Arial"/>
        </w:rPr>
        <w:t>)</w:t>
      </w:r>
    </w:p>
    <w:p w:rsidR="000A24F4" w:rsidRDefault="000A24F4" w:rsidP="000A24F4">
      <w:pPr>
        <w:ind w:hanging="720"/>
        <w:rPr>
          <w:rFonts w:eastAsia="Times New Roman" w:cs="Arial"/>
          <w:b/>
        </w:rPr>
      </w:pPr>
      <w:r>
        <w:rPr>
          <w:rFonts w:eastAsia="Times New Roman" w:cs="Arial"/>
          <w:b/>
        </w:rPr>
        <w:tab/>
      </w:r>
    </w:p>
    <w:p w:rsidR="0092325A" w:rsidRDefault="0092325A" w:rsidP="000A24F4">
      <w:pPr>
        <w:rPr>
          <w:rFonts w:eastAsia="Times New Roman" w:cs="Arial"/>
          <w:b/>
          <w:sz w:val="32"/>
          <w:szCs w:val="32"/>
        </w:rPr>
      </w:pPr>
    </w:p>
    <w:p w:rsidR="000A24F4" w:rsidRPr="00FB492D" w:rsidRDefault="000A24F4" w:rsidP="000A24F4">
      <w:pPr>
        <w:rPr>
          <w:rFonts w:eastAsia="Times New Roman" w:cs="Arial"/>
        </w:rPr>
      </w:pPr>
      <w:r w:rsidRPr="00FB492D">
        <w:rPr>
          <w:rFonts w:eastAsia="Times New Roman" w:cs="Arial"/>
          <w:b/>
          <w:sz w:val="32"/>
          <w:szCs w:val="32"/>
        </w:rPr>
        <w:lastRenderedPageBreak/>
        <w:t xml:space="preserve">Appendix </w:t>
      </w:r>
      <w:r>
        <w:rPr>
          <w:rFonts w:eastAsia="Times New Roman" w:cs="Arial"/>
          <w:b/>
          <w:sz w:val="32"/>
          <w:szCs w:val="32"/>
        </w:rPr>
        <w:t>B</w:t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</w:p>
    <w:p w:rsidR="000A24F4" w:rsidRPr="00B93417" w:rsidRDefault="000A24F4" w:rsidP="000A24F4">
      <w:pPr>
        <w:rPr>
          <w:rFonts w:eastAsia="Times New Roman" w:cs="Arial"/>
        </w:rPr>
      </w:pPr>
      <w:r w:rsidRPr="00B93417">
        <w:rPr>
          <w:rFonts w:eastAsia="Times New Roman" w:cs="Arial"/>
        </w:rPr>
        <w:tab/>
      </w:r>
      <w:r w:rsidRPr="00B93417">
        <w:rPr>
          <w:rFonts w:eastAsia="Times New Roman" w:cs="Arial"/>
        </w:rPr>
        <w:tab/>
      </w:r>
      <w:r w:rsidRPr="00B93417">
        <w:rPr>
          <w:rFonts w:eastAsia="Times New Roman" w:cs="Arial"/>
        </w:rPr>
        <w:tab/>
      </w:r>
      <w:r w:rsidRPr="00B93417">
        <w:rPr>
          <w:rFonts w:eastAsia="Times New Roman" w:cs="Arial"/>
        </w:rPr>
        <w:tab/>
      </w:r>
      <w:r w:rsidRPr="00B93417">
        <w:rPr>
          <w:rFonts w:eastAsia="Times New Roman" w:cs="Arial"/>
        </w:rPr>
        <w:tab/>
      </w:r>
      <w:r w:rsidRPr="00B93417">
        <w:rPr>
          <w:rFonts w:eastAsia="Times New Roman" w:cs="Arial"/>
        </w:rPr>
        <w:tab/>
      </w:r>
      <w:r w:rsidRPr="00B93417">
        <w:rPr>
          <w:rFonts w:eastAsia="Times New Roman" w:cs="Arial"/>
        </w:rPr>
        <w:tab/>
      </w:r>
      <w:r w:rsidRPr="00B93417">
        <w:rPr>
          <w:rFonts w:eastAsia="Times New Roman" w:cs="Arial"/>
        </w:rPr>
        <w:tab/>
      </w:r>
      <w:r w:rsidRPr="00B93417">
        <w:rPr>
          <w:rFonts w:eastAsia="Times New Roman" w:cs="Arial"/>
        </w:rPr>
        <w:tab/>
      </w:r>
      <w:r w:rsidRPr="00B93417">
        <w:rPr>
          <w:rFonts w:eastAsia="Times New Roman" w:cs="Arial"/>
        </w:rPr>
        <w:tab/>
      </w:r>
    </w:p>
    <w:p w:rsidR="000A24F4" w:rsidRPr="00B628DC" w:rsidRDefault="005367D3" w:rsidP="000A24F4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ASO</w:t>
      </w:r>
      <w:r w:rsidR="000A24F4" w:rsidRPr="00B628DC">
        <w:rPr>
          <w:b/>
          <w:sz w:val="40"/>
          <w:szCs w:val="40"/>
        </w:rPr>
        <w:t xml:space="preserve"> Editorial Practices</w:t>
      </w:r>
    </w:p>
    <w:p w:rsidR="000A24F4" w:rsidRDefault="000A24F4" w:rsidP="000A24F4">
      <w:pPr>
        <w:pStyle w:val="Default"/>
        <w:jc w:val="center"/>
        <w:rPr>
          <w:sz w:val="40"/>
          <w:szCs w:val="40"/>
        </w:rPr>
      </w:pPr>
    </w:p>
    <w:p w:rsidR="000A24F4" w:rsidRDefault="000A24F4" w:rsidP="000A24F4">
      <w:pPr>
        <w:pStyle w:val="Default"/>
        <w:ind w:left="270" w:hanging="270"/>
        <w:rPr>
          <w:sz w:val="22"/>
          <w:szCs w:val="22"/>
        </w:rPr>
      </w:pPr>
      <w:r w:rsidRPr="00364450">
        <w:rPr>
          <w:b/>
          <w:sz w:val="22"/>
          <w:szCs w:val="22"/>
        </w:rPr>
        <w:t>a.</w:t>
      </w:r>
      <w:r w:rsidRPr="00364450">
        <w:rPr>
          <w:sz w:val="22"/>
          <w:szCs w:val="22"/>
        </w:rPr>
        <w:t xml:space="preserve"> The </w:t>
      </w:r>
      <w:r w:rsidR="005367D3">
        <w:rPr>
          <w:i/>
          <w:iCs/>
          <w:sz w:val="22"/>
          <w:szCs w:val="22"/>
        </w:rPr>
        <w:t>Arkansas</w:t>
      </w:r>
      <w:r w:rsidRPr="00364450">
        <w:rPr>
          <w:i/>
          <w:iCs/>
          <w:sz w:val="22"/>
          <w:szCs w:val="22"/>
        </w:rPr>
        <w:t xml:space="preserve"> State </w:t>
      </w:r>
      <w:r w:rsidR="005367D3">
        <w:rPr>
          <w:i/>
          <w:iCs/>
          <w:sz w:val="22"/>
          <w:szCs w:val="22"/>
        </w:rPr>
        <w:t xml:space="preserve">Organization </w:t>
      </w:r>
      <w:r w:rsidRPr="00364450">
        <w:rPr>
          <w:i/>
          <w:iCs/>
          <w:sz w:val="22"/>
          <w:szCs w:val="22"/>
        </w:rPr>
        <w:t xml:space="preserve">News </w:t>
      </w:r>
      <w:r w:rsidRPr="00364450">
        <w:rPr>
          <w:sz w:val="22"/>
          <w:szCs w:val="22"/>
        </w:rPr>
        <w:t xml:space="preserve">and the website exist to inform, to inspire, to explore issues of concern to educators, and to record </w:t>
      </w:r>
      <w:r w:rsidR="005367D3">
        <w:rPr>
          <w:sz w:val="22"/>
          <w:szCs w:val="22"/>
        </w:rPr>
        <w:t>ASO</w:t>
      </w:r>
      <w:r w:rsidRPr="00364450">
        <w:rPr>
          <w:sz w:val="22"/>
          <w:szCs w:val="22"/>
        </w:rPr>
        <w:t xml:space="preserve"> events and issues. Because of space and time restrictions, the </w:t>
      </w:r>
      <w:r w:rsidR="005367D3">
        <w:rPr>
          <w:sz w:val="22"/>
          <w:szCs w:val="22"/>
        </w:rPr>
        <w:t>ASO</w:t>
      </w:r>
      <w:r w:rsidRPr="00364450">
        <w:rPr>
          <w:sz w:val="22"/>
          <w:szCs w:val="22"/>
        </w:rPr>
        <w:t xml:space="preserve"> editor and the </w:t>
      </w:r>
      <w:r w:rsidR="005367D3">
        <w:rPr>
          <w:sz w:val="22"/>
          <w:szCs w:val="22"/>
        </w:rPr>
        <w:t>ASO</w:t>
      </w:r>
      <w:r w:rsidRPr="00364450">
        <w:rPr>
          <w:sz w:val="22"/>
          <w:szCs w:val="22"/>
        </w:rPr>
        <w:t xml:space="preserve"> web master/liaison must select from submissions and make editorial and priority decisions according to the following standards: </w:t>
      </w:r>
    </w:p>
    <w:p w:rsidR="000A24F4" w:rsidRPr="00364450" w:rsidRDefault="000A24F4" w:rsidP="000A24F4">
      <w:pPr>
        <w:pStyle w:val="Default"/>
        <w:rPr>
          <w:sz w:val="22"/>
          <w:szCs w:val="22"/>
        </w:rPr>
      </w:pPr>
    </w:p>
    <w:p w:rsidR="000A24F4" w:rsidRPr="00364450" w:rsidRDefault="000A24F4" w:rsidP="000A24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Pr="00364450">
        <w:rPr>
          <w:sz w:val="22"/>
          <w:szCs w:val="22"/>
        </w:rPr>
        <w:t xml:space="preserve">1) Timely publicity for </w:t>
      </w:r>
      <w:r w:rsidR="005367D3">
        <w:rPr>
          <w:sz w:val="22"/>
          <w:szCs w:val="22"/>
        </w:rPr>
        <w:t>ASO</w:t>
      </w:r>
      <w:r w:rsidRPr="00364450">
        <w:rPr>
          <w:sz w:val="22"/>
          <w:szCs w:val="22"/>
        </w:rPr>
        <w:t xml:space="preserve"> events; </w:t>
      </w:r>
    </w:p>
    <w:p w:rsidR="000A24F4" w:rsidRPr="00364450" w:rsidRDefault="000A24F4" w:rsidP="000A24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Pr="00364450">
        <w:rPr>
          <w:sz w:val="22"/>
          <w:szCs w:val="22"/>
        </w:rPr>
        <w:t xml:space="preserve">2) Reports of chapter programs and projects with significance beyond the chapter level; </w:t>
      </w:r>
    </w:p>
    <w:p w:rsidR="009E0F0A" w:rsidRDefault="000A24F4" w:rsidP="009E0F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Pr="00364450">
        <w:rPr>
          <w:sz w:val="22"/>
          <w:szCs w:val="22"/>
        </w:rPr>
        <w:t>3) Articles contributing to the personal and professional growth of members, promoting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0A24F4" w:rsidRPr="00364450" w:rsidRDefault="000A24F4" w:rsidP="009E0F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r w:rsidR="009E0F0A">
        <w:rPr>
          <w:sz w:val="22"/>
          <w:szCs w:val="22"/>
        </w:rPr>
        <w:t xml:space="preserve">       </w:t>
      </w:r>
      <w:r w:rsidRPr="00364450">
        <w:rPr>
          <w:sz w:val="22"/>
          <w:szCs w:val="22"/>
        </w:rPr>
        <w:t xml:space="preserve">educational expertise, or helping fulfill the Society's purposes. </w:t>
      </w:r>
    </w:p>
    <w:p w:rsidR="000A24F4" w:rsidRPr="00364450" w:rsidRDefault="000A24F4" w:rsidP="000A24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Pr="00364450">
        <w:rPr>
          <w:sz w:val="22"/>
          <w:szCs w:val="22"/>
        </w:rPr>
        <w:t xml:space="preserve">4) Publication of obituaries only for state officers, past and present. </w:t>
      </w:r>
    </w:p>
    <w:p w:rsidR="000A24F4" w:rsidRPr="00364450" w:rsidRDefault="000A24F4" w:rsidP="000A24F4">
      <w:pPr>
        <w:pStyle w:val="Default"/>
        <w:rPr>
          <w:sz w:val="22"/>
          <w:szCs w:val="22"/>
        </w:rPr>
      </w:pPr>
    </w:p>
    <w:p w:rsidR="000A24F4" w:rsidRDefault="000A24F4" w:rsidP="000A24F4">
      <w:pPr>
        <w:pStyle w:val="Default"/>
        <w:ind w:left="270" w:hanging="270"/>
        <w:rPr>
          <w:sz w:val="22"/>
          <w:szCs w:val="22"/>
        </w:rPr>
      </w:pPr>
      <w:r w:rsidRPr="00364450">
        <w:rPr>
          <w:b/>
          <w:sz w:val="22"/>
          <w:szCs w:val="22"/>
        </w:rPr>
        <w:t>b.</w:t>
      </w:r>
      <w:r w:rsidRPr="00364450">
        <w:rPr>
          <w:sz w:val="22"/>
          <w:szCs w:val="22"/>
        </w:rPr>
        <w:t xml:space="preserve"> Chapter presidents and chapter communications chairs will receive guidelines each biennium for </w:t>
      </w:r>
      <w:r>
        <w:rPr>
          <w:sz w:val="22"/>
          <w:szCs w:val="22"/>
        </w:rPr>
        <w:t xml:space="preserve">   </w:t>
      </w:r>
      <w:r w:rsidRPr="00364450">
        <w:rPr>
          <w:sz w:val="22"/>
          <w:szCs w:val="22"/>
        </w:rPr>
        <w:t xml:space="preserve">submitting items to </w:t>
      </w:r>
      <w:r w:rsidR="009E0F0A">
        <w:rPr>
          <w:i/>
          <w:iCs/>
          <w:sz w:val="22"/>
          <w:szCs w:val="22"/>
        </w:rPr>
        <w:t>Arkansas</w:t>
      </w:r>
      <w:r w:rsidRPr="00364450">
        <w:rPr>
          <w:i/>
          <w:iCs/>
          <w:sz w:val="22"/>
          <w:szCs w:val="22"/>
        </w:rPr>
        <w:t xml:space="preserve"> State </w:t>
      </w:r>
      <w:r w:rsidR="009E0F0A">
        <w:rPr>
          <w:i/>
          <w:iCs/>
          <w:sz w:val="22"/>
          <w:szCs w:val="22"/>
        </w:rPr>
        <w:t xml:space="preserve">Organization </w:t>
      </w:r>
      <w:r w:rsidRPr="00364450">
        <w:rPr>
          <w:i/>
          <w:iCs/>
          <w:sz w:val="22"/>
          <w:szCs w:val="22"/>
        </w:rPr>
        <w:t xml:space="preserve">News </w:t>
      </w:r>
      <w:r w:rsidRPr="00364450">
        <w:rPr>
          <w:sz w:val="22"/>
          <w:szCs w:val="22"/>
        </w:rPr>
        <w:t xml:space="preserve">and the </w:t>
      </w:r>
      <w:r w:rsidR="009E0F0A">
        <w:rPr>
          <w:sz w:val="22"/>
          <w:szCs w:val="22"/>
        </w:rPr>
        <w:t>ASO</w:t>
      </w:r>
      <w:r w:rsidRPr="00364450">
        <w:rPr>
          <w:sz w:val="22"/>
          <w:szCs w:val="22"/>
        </w:rPr>
        <w:t xml:space="preserve"> website. All members may submit articles or announcements, and the following guidelines are offered as general directions: </w:t>
      </w:r>
    </w:p>
    <w:p w:rsidR="000A24F4" w:rsidRPr="00364450" w:rsidRDefault="000A24F4" w:rsidP="000A24F4">
      <w:pPr>
        <w:pStyle w:val="Default"/>
        <w:rPr>
          <w:sz w:val="22"/>
          <w:szCs w:val="22"/>
        </w:rPr>
      </w:pPr>
    </w:p>
    <w:p w:rsidR="000A24F4" w:rsidRPr="00364450" w:rsidRDefault="000A24F4" w:rsidP="000A24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Pr="00364450">
        <w:rPr>
          <w:sz w:val="22"/>
          <w:szCs w:val="22"/>
        </w:rPr>
        <w:t xml:space="preserve">1) The person submitting an article should observe deadlines and send items by postal or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</w:t>
      </w:r>
      <w:r w:rsidRPr="00364450">
        <w:rPr>
          <w:sz w:val="22"/>
          <w:szCs w:val="22"/>
        </w:rPr>
        <w:t xml:space="preserve">electronic mail to the editor and/or the website supervisor. </w:t>
      </w:r>
    </w:p>
    <w:p w:rsidR="000A24F4" w:rsidRPr="00364450" w:rsidRDefault="000A24F4" w:rsidP="000A24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Pr="00364450">
        <w:rPr>
          <w:sz w:val="22"/>
          <w:szCs w:val="22"/>
        </w:rPr>
        <w:t xml:space="preserve">2) The person submitting an article should include contact information (name, chapter, address,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364450">
        <w:rPr>
          <w:sz w:val="22"/>
          <w:szCs w:val="22"/>
        </w:rPr>
        <w:t xml:space="preserve">telephone number, email) and be sure that all names in the article are spelled correctly. </w:t>
      </w:r>
    </w:p>
    <w:p w:rsidR="000A24F4" w:rsidRPr="00364450" w:rsidRDefault="000A24F4" w:rsidP="000A24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Pr="00364450">
        <w:rPr>
          <w:sz w:val="22"/>
          <w:szCs w:val="22"/>
        </w:rPr>
        <w:t xml:space="preserve">3) Submitted articles must be legible and accurate. </w:t>
      </w:r>
    </w:p>
    <w:p w:rsidR="000A24F4" w:rsidRPr="00364450" w:rsidRDefault="000A24F4" w:rsidP="000A24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Pr="00364450">
        <w:rPr>
          <w:sz w:val="22"/>
          <w:szCs w:val="22"/>
        </w:rPr>
        <w:t xml:space="preserve">4) Members may submit electronic or print photographs of interest to </w:t>
      </w:r>
      <w:r w:rsidR="009E0F0A">
        <w:rPr>
          <w:sz w:val="22"/>
          <w:szCs w:val="22"/>
        </w:rPr>
        <w:t>ASO</w:t>
      </w:r>
      <w:r w:rsidRPr="00364450">
        <w:rPr>
          <w:sz w:val="22"/>
          <w:szCs w:val="22"/>
        </w:rPr>
        <w:t xml:space="preserve"> members. </w:t>
      </w:r>
    </w:p>
    <w:p w:rsidR="000A24F4" w:rsidRDefault="000A24F4" w:rsidP="000A24F4">
      <w:pPr>
        <w:pStyle w:val="Default"/>
        <w:ind w:left="990" w:hanging="270"/>
        <w:rPr>
          <w:sz w:val="22"/>
          <w:szCs w:val="22"/>
        </w:rPr>
      </w:pPr>
      <w:r w:rsidRPr="00364450">
        <w:rPr>
          <w:sz w:val="22"/>
          <w:szCs w:val="22"/>
        </w:rPr>
        <w:t>5) All photographs should be labeled with the correct spelling of names and chapters. Accompanying the photograph should be a brief descripti</w:t>
      </w:r>
      <w:r>
        <w:rPr>
          <w:sz w:val="22"/>
          <w:szCs w:val="22"/>
        </w:rPr>
        <w:t xml:space="preserve">on of the event at which it was </w:t>
      </w:r>
      <w:r w:rsidRPr="00364450">
        <w:rPr>
          <w:sz w:val="22"/>
          <w:szCs w:val="22"/>
        </w:rPr>
        <w:t xml:space="preserve">taken. </w:t>
      </w:r>
    </w:p>
    <w:p w:rsidR="000A24F4" w:rsidRPr="00364450" w:rsidRDefault="000A24F4" w:rsidP="000A24F4">
      <w:pPr>
        <w:pStyle w:val="Default"/>
        <w:rPr>
          <w:sz w:val="22"/>
          <w:szCs w:val="22"/>
        </w:rPr>
      </w:pPr>
    </w:p>
    <w:p w:rsidR="000A24F4" w:rsidRDefault="000A24F4" w:rsidP="000A24F4">
      <w:pPr>
        <w:pStyle w:val="Default"/>
        <w:rPr>
          <w:sz w:val="22"/>
          <w:szCs w:val="22"/>
        </w:rPr>
      </w:pPr>
      <w:r w:rsidRPr="00364450">
        <w:rPr>
          <w:b/>
          <w:sz w:val="22"/>
          <w:szCs w:val="22"/>
        </w:rPr>
        <w:t>c.</w:t>
      </w:r>
      <w:r w:rsidRPr="003644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64450">
        <w:rPr>
          <w:sz w:val="22"/>
          <w:szCs w:val="22"/>
        </w:rPr>
        <w:t xml:space="preserve">Comments and inquiries about </w:t>
      </w:r>
      <w:r w:rsidR="009E0F0A">
        <w:rPr>
          <w:i/>
          <w:iCs/>
          <w:sz w:val="22"/>
          <w:szCs w:val="22"/>
        </w:rPr>
        <w:t>Arkansas</w:t>
      </w:r>
      <w:r w:rsidRPr="00364450">
        <w:rPr>
          <w:i/>
          <w:iCs/>
          <w:sz w:val="22"/>
          <w:szCs w:val="22"/>
        </w:rPr>
        <w:t xml:space="preserve"> State</w:t>
      </w:r>
      <w:r w:rsidR="009E0F0A">
        <w:rPr>
          <w:i/>
          <w:iCs/>
          <w:sz w:val="22"/>
          <w:szCs w:val="22"/>
        </w:rPr>
        <w:t xml:space="preserve"> Organization</w:t>
      </w:r>
      <w:r w:rsidRPr="00364450">
        <w:rPr>
          <w:i/>
          <w:iCs/>
          <w:sz w:val="22"/>
          <w:szCs w:val="22"/>
        </w:rPr>
        <w:t xml:space="preserve"> News </w:t>
      </w:r>
      <w:r w:rsidRPr="00364450">
        <w:rPr>
          <w:sz w:val="22"/>
          <w:szCs w:val="22"/>
        </w:rPr>
        <w:t xml:space="preserve">and/or </w:t>
      </w:r>
      <w:r w:rsidR="009E0F0A">
        <w:rPr>
          <w:sz w:val="22"/>
          <w:szCs w:val="22"/>
        </w:rPr>
        <w:t>ASO</w:t>
      </w:r>
      <w:r w:rsidRPr="00364450">
        <w:rPr>
          <w:sz w:val="22"/>
          <w:szCs w:val="22"/>
        </w:rPr>
        <w:t xml:space="preserve"> website are welcome.</w:t>
      </w:r>
    </w:p>
    <w:p w:rsidR="000A24F4" w:rsidRPr="00364450" w:rsidRDefault="000A24F4" w:rsidP="000A24F4">
      <w:pPr>
        <w:pStyle w:val="Default"/>
        <w:rPr>
          <w:sz w:val="22"/>
          <w:szCs w:val="22"/>
        </w:rPr>
      </w:pPr>
      <w:r w:rsidRPr="00364450">
        <w:rPr>
          <w:sz w:val="22"/>
          <w:szCs w:val="22"/>
        </w:rPr>
        <w:t xml:space="preserve"> </w:t>
      </w:r>
    </w:p>
    <w:p w:rsidR="000A24F4" w:rsidRDefault="000A24F4" w:rsidP="000A24F4">
      <w:pPr>
        <w:pStyle w:val="Default"/>
        <w:ind w:left="270" w:hanging="270"/>
        <w:rPr>
          <w:sz w:val="22"/>
          <w:szCs w:val="22"/>
        </w:rPr>
      </w:pPr>
      <w:r w:rsidRPr="00364450">
        <w:rPr>
          <w:b/>
          <w:sz w:val="22"/>
          <w:szCs w:val="22"/>
        </w:rPr>
        <w:t>d.</w:t>
      </w:r>
      <w:r>
        <w:rPr>
          <w:b/>
          <w:sz w:val="22"/>
          <w:szCs w:val="22"/>
        </w:rPr>
        <w:t xml:space="preserve"> </w:t>
      </w:r>
      <w:r w:rsidRPr="00364450">
        <w:rPr>
          <w:sz w:val="22"/>
          <w:szCs w:val="22"/>
        </w:rPr>
        <w:t xml:space="preserve">All members are encouraged to contribute articles, pictures, and opinions. </w:t>
      </w:r>
    </w:p>
    <w:p w:rsidR="000A24F4" w:rsidRPr="00364450" w:rsidRDefault="000A24F4" w:rsidP="000A24F4">
      <w:pPr>
        <w:pStyle w:val="Default"/>
        <w:rPr>
          <w:sz w:val="22"/>
          <w:szCs w:val="22"/>
        </w:rPr>
      </w:pPr>
    </w:p>
    <w:p w:rsidR="000A24F4" w:rsidRPr="00364450" w:rsidRDefault="000A24F4" w:rsidP="000A24F4">
      <w:pPr>
        <w:ind w:left="270" w:hanging="270"/>
        <w:rPr>
          <w:rFonts w:eastAsia="Times New Roman" w:cs="Arial"/>
        </w:rPr>
      </w:pPr>
      <w:r w:rsidRPr="00364450">
        <w:rPr>
          <w:b/>
        </w:rPr>
        <w:t>e.</w:t>
      </w:r>
      <w:r>
        <w:rPr>
          <w:b/>
        </w:rPr>
        <w:t xml:space="preserve"> </w:t>
      </w:r>
      <w:r w:rsidRPr="00364450">
        <w:t xml:space="preserve">All executive board members shall be electronically notified when </w:t>
      </w:r>
      <w:r w:rsidR="009E0F0A">
        <w:rPr>
          <w:i/>
          <w:iCs/>
        </w:rPr>
        <w:t>Arkansas</w:t>
      </w:r>
      <w:r w:rsidRPr="00364450">
        <w:rPr>
          <w:i/>
          <w:iCs/>
        </w:rPr>
        <w:t xml:space="preserve"> State</w:t>
      </w:r>
      <w:r w:rsidR="009E0F0A">
        <w:rPr>
          <w:i/>
          <w:iCs/>
        </w:rPr>
        <w:t xml:space="preserve"> Organization</w:t>
      </w:r>
      <w:r w:rsidRPr="00364450">
        <w:rPr>
          <w:i/>
          <w:iCs/>
        </w:rPr>
        <w:t xml:space="preserve"> News </w:t>
      </w:r>
      <w:r w:rsidRPr="00364450">
        <w:t xml:space="preserve">is published on the </w:t>
      </w:r>
      <w:r w:rsidR="009E0F0A">
        <w:t xml:space="preserve">ASO </w:t>
      </w:r>
      <w:r w:rsidRPr="00364450">
        <w:t>website. Chapter presidents shall be responsible for notifying all chapter members.</w:t>
      </w:r>
    </w:p>
    <w:p w:rsidR="000A24F4" w:rsidRPr="00364450" w:rsidRDefault="000A24F4" w:rsidP="000A24F4">
      <w:pPr>
        <w:rPr>
          <w:rFonts w:eastAsia="Times New Roman" w:cs="Arial"/>
        </w:rPr>
      </w:pPr>
    </w:p>
    <w:p w:rsidR="000A24F4" w:rsidRPr="00B93417" w:rsidRDefault="000A24F4" w:rsidP="000A24F4">
      <w:pPr>
        <w:rPr>
          <w:rFonts w:eastAsia="Times New Roman" w:cs="Arial"/>
        </w:rPr>
      </w:pPr>
    </w:p>
    <w:p w:rsidR="000A24F4" w:rsidRPr="00B93417" w:rsidRDefault="000A24F4" w:rsidP="000A24F4">
      <w:pPr>
        <w:rPr>
          <w:rFonts w:eastAsia="Times New Roman" w:cs="Arial"/>
        </w:rPr>
      </w:pPr>
    </w:p>
    <w:p w:rsidR="000A24F4" w:rsidRDefault="000A24F4" w:rsidP="000A24F4">
      <w:pPr>
        <w:rPr>
          <w:rFonts w:eastAsia="Times New Roman" w:cs="Arial"/>
        </w:rPr>
      </w:pPr>
    </w:p>
    <w:p w:rsidR="000A24F4" w:rsidRDefault="000A24F4" w:rsidP="000A24F4">
      <w:pPr>
        <w:rPr>
          <w:rFonts w:eastAsia="Times New Roman" w:cs="Arial"/>
        </w:rPr>
      </w:pPr>
    </w:p>
    <w:p w:rsidR="000A24F4" w:rsidRDefault="000A24F4" w:rsidP="000A24F4">
      <w:pPr>
        <w:rPr>
          <w:rFonts w:eastAsia="Times New Roman" w:cs="Arial"/>
        </w:rPr>
      </w:pPr>
    </w:p>
    <w:p w:rsidR="000A24F4" w:rsidRDefault="000A24F4" w:rsidP="000A24F4">
      <w:pPr>
        <w:rPr>
          <w:rFonts w:eastAsia="Times New Roman" w:cs="Arial"/>
        </w:rPr>
      </w:pPr>
    </w:p>
    <w:p w:rsidR="000A24F4" w:rsidRDefault="000A24F4" w:rsidP="000A24F4">
      <w:pPr>
        <w:rPr>
          <w:rFonts w:eastAsia="Times New Roman" w:cs="Arial"/>
        </w:rPr>
      </w:pPr>
    </w:p>
    <w:p w:rsidR="000A24F4" w:rsidRDefault="000A24F4" w:rsidP="000A24F4">
      <w:pPr>
        <w:rPr>
          <w:rFonts w:eastAsia="Times New Roman" w:cs="Arial"/>
        </w:rPr>
      </w:pPr>
    </w:p>
    <w:p w:rsidR="000A24F4" w:rsidRDefault="000A24F4" w:rsidP="000A24F4">
      <w:pPr>
        <w:rPr>
          <w:rFonts w:eastAsia="Times New Roman" w:cs="Arial"/>
        </w:rPr>
      </w:pPr>
    </w:p>
    <w:p w:rsidR="000A24F4" w:rsidRDefault="000A24F4" w:rsidP="000A24F4">
      <w:pPr>
        <w:rPr>
          <w:rFonts w:eastAsia="Times New Roman" w:cs="Arial"/>
          <w:b/>
          <w:sz w:val="32"/>
          <w:szCs w:val="32"/>
        </w:rPr>
      </w:pPr>
      <w:r w:rsidRPr="00FB492D">
        <w:rPr>
          <w:rFonts w:eastAsia="Times New Roman" w:cs="Arial"/>
          <w:b/>
          <w:sz w:val="32"/>
          <w:szCs w:val="32"/>
        </w:rPr>
        <w:lastRenderedPageBreak/>
        <w:t xml:space="preserve">Appendix </w:t>
      </w:r>
      <w:r>
        <w:rPr>
          <w:rFonts w:eastAsia="Times New Roman" w:cs="Arial"/>
          <w:b/>
          <w:sz w:val="32"/>
          <w:szCs w:val="32"/>
        </w:rPr>
        <w:t>C</w:t>
      </w:r>
    </w:p>
    <w:p w:rsidR="000A24F4" w:rsidRPr="0000232C" w:rsidRDefault="000A24F4" w:rsidP="000A24F4">
      <w:pPr>
        <w:jc w:val="center"/>
        <w:rPr>
          <w:rFonts w:eastAsia="Times New Roman" w:cs="Arial"/>
          <w:b/>
          <w:sz w:val="28"/>
          <w:szCs w:val="28"/>
        </w:rPr>
      </w:pPr>
      <w:r w:rsidRPr="0000232C">
        <w:rPr>
          <w:b/>
          <w:sz w:val="28"/>
          <w:szCs w:val="28"/>
        </w:rPr>
        <w:t xml:space="preserve">Article Schedule for </w:t>
      </w:r>
      <w:r w:rsidR="001A515E">
        <w:rPr>
          <w:b/>
          <w:i/>
          <w:iCs/>
          <w:sz w:val="28"/>
          <w:szCs w:val="28"/>
        </w:rPr>
        <w:t>Arkansas</w:t>
      </w:r>
      <w:r w:rsidRPr="0000232C">
        <w:rPr>
          <w:b/>
          <w:i/>
          <w:iCs/>
          <w:sz w:val="28"/>
          <w:szCs w:val="28"/>
        </w:rPr>
        <w:t xml:space="preserve"> State </w:t>
      </w:r>
      <w:r w:rsidR="001A515E">
        <w:rPr>
          <w:b/>
          <w:i/>
          <w:iCs/>
          <w:sz w:val="28"/>
          <w:szCs w:val="28"/>
        </w:rPr>
        <w:t xml:space="preserve">Organization </w:t>
      </w:r>
      <w:r w:rsidRPr="0000232C">
        <w:rPr>
          <w:b/>
          <w:i/>
          <w:iCs/>
          <w:sz w:val="28"/>
          <w:szCs w:val="28"/>
        </w:rPr>
        <w:t>News</w:t>
      </w:r>
    </w:p>
    <w:tbl>
      <w:tblPr>
        <w:tblpPr w:leftFromText="180" w:rightFromText="180" w:vertAnchor="text" w:horzAnchor="margin" w:tblpY="160"/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1539"/>
        <w:gridCol w:w="1980"/>
        <w:gridCol w:w="1640"/>
        <w:gridCol w:w="1420"/>
        <w:gridCol w:w="2020"/>
      </w:tblGrid>
      <w:tr w:rsidR="000A24F4" w:rsidTr="00206265">
        <w:trPr>
          <w:trHeight w:val="220"/>
        </w:trPr>
        <w:tc>
          <w:tcPr>
            <w:tcW w:w="5238" w:type="dxa"/>
            <w:gridSpan w:val="3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EVEN NUMBERED YEARS </w:t>
            </w:r>
          </w:p>
        </w:tc>
        <w:tc>
          <w:tcPr>
            <w:tcW w:w="5080" w:type="dxa"/>
            <w:gridSpan w:val="3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ODD NUMBERED YEARS </w:t>
            </w:r>
          </w:p>
        </w:tc>
      </w:tr>
      <w:tr w:rsidR="000A24F4" w:rsidTr="00206265">
        <w:trPr>
          <w:trHeight w:val="443"/>
        </w:trPr>
        <w:tc>
          <w:tcPr>
            <w:tcW w:w="1719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DEADLINE DATE </w:t>
            </w:r>
          </w:p>
        </w:tc>
        <w:tc>
          <w:tcPr>
            <w:tcW w:w="1539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ISSUE DATE </w:t>
            </w:r>
          </w:p>
        </w:tc>
        <w:tc>
          <w:tcPr>
            <w:tcW w:w="1980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Areas &amp; Committees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REPORTING </w:t>
            </w:r>
          </w:p>
        </w:tc>
        <w:tc>
          <w:tcPr>
            <w:tcW w:w="1640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DEADLINE DATE </w:t>
            </w:r>
          </w:p>
        </w:tc>
        <w:tc>
          <w:tcPr>
            <w:tcW w:w="1420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ISSUE DATE </w:t>
            </w:r>
          </w:p>
        </w:tc>
        <w:tc>
          <w:tcPr>
            <w:tcW w:w="2020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Areas &amp; Committees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REPORTING </w:t>
            </w:r>
          </w:p>
        </w:tc>
      </w:tr>
      <w:tr w:rsidR="000A24F4" w:rsidTr="00206265">
        <w:trPr>
          <w:trHeight w:val="1418"/>
        </w:trPr>
        <w:tc>
          <w:tcPr>
            <w:tcW w:w="1719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Dec 10 </w:t>
            </w:r>
          </w:p>
        </w:tc>
        <w:tc>
          <w:tcPr>
            <w:tcW w:w="1539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Jan 1 </w:t>
            </w:r>
          </w:p>
        </w:tc>
        <w:tc>
          <w:tcPr>
            <w:tcW w:w="1980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Areas 3 &amp; 4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Expansion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Technology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Educational Legislation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Scholarship </w:t>
            </w:r>
          </w:p>
        </w:tc>
        <w:tc>
          <w:tcPr>
            <w:tcW w:w="1640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Dec 10 </w:t>
            </w:r>
          </w:p>
        </w:tc>
        <w:tc>
          <w:tcPr>
            <w:tcW w:w="1420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Jan 1 </w:t>
            </w:r>
          </w:p>
        </w:tc>
        <w:tc>
          <w:tcPr>
            <w:tcW w:w="2020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Area 1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Expansion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Technology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Educational Legislation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Scholarship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Convention </w:t>
            </w:r>
          </w:p>
        </w:tc>
      </w:tr>
      <w:tr w:rsidR="000A24F4" w:rsidTr="00206265">
        <w:trPr>
          <w:trHeight w:val="1666"/>
        </w:trPr>
        <w:tc>
          <w:tcPr>
            <w:tcW w:w="1719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Feb 10 </w:t>
            </w:r>
          </w:p>
        </w:tc>
        <w:tc>
          <w:tcPr>
            <w:tcW w:w="1539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March 1 </w:t>
            </w:r>
          </w:p>
        </w:tc>
        <w:tc>
          <w:tcPr>
            <w:tcW w:w="1980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All areas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Records &amp; Properties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Leadership Development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Educational Excellence </w:t>
            </w:r>
          </w:p>
        </w:tc>
        <w:tc>
          <w:tcPr>
            <w:tcW w:w="1640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Feb 10 </w:t>
            </w:r>
          </w:p>
        </w:tc>
        <w:tc>
          <w:tcPr>
            <w:tcW w:w="1420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March 1 </w:t>
            </w:r>
          </w:p>
        </w:tc>
        <w:tc>
          <w:tcPr>
            <w:tcW w:w="2020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Area 2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Records &amp;</w:t>
            </w:r>
            <w:r w:rsidRPr="00E2287C">
              <w:rPr>
                <w:rFonts w:asciiTheme="minorHAnsi" w:hAnsiTheme="minorHAnsi"/>
                <w:sz w:val="20"/>
                <w:szCs w:val="20"/>
              </w:rPr>
              <w:t xml:space="preserve"> Properties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Leadership Development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Educational Excellence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Convention </w:t>
            </w:r>
          </w:p>
        </w:tc>
      </w:tr>
      <w:tr w:rsidR="000A24F4" w:rsidTr="00206265">
        <w:trPr>
          <w:trHeight w:val="1173"/>
        </w:trPr>
        <w:tc>
          <w:tcPr>
            <w:tcW w:w="1719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April 10 </w:t>
            </w:r>
          </w:p>
        </w:tc>
        <w:tc>
          <w:tcPr>
            <w:tcW w:w="1539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May 1 </w:t>
            </w:r>
          </w:p>
        </w:tc>
        <w:tc>
          <w:tcPr>
            <w:tcW w:w="1980" w:type="dxa"/>
          </w:tcPr>
          <w:p w:rsidR="000A24F4" w:rsidRPr="00E2287C" w:rsidRDefault="000A24F4" w:rsidP="00206265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Areas 1 &amp; 2 Membership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Technology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Educational Legislation </w:t>
            </w:r>
          </w:p>
        </w:tc>
        <w:tc>
          <w:tcPr>
            <w:tcW w:w="1640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April 10 </w:t>
            </w:r>
          </w:p>
        </w:tc>
        <w:tc>
          <w:tcPr>
            <w:tcW w:w="1420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May 1 </w:t>
            </w:r>
          </w:p>
        </w:tc>
        <w:tc>
          <w:tcPr>
            <w:tcW w:w="2020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Area 3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Membership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Technology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Educational Legislation </w:t>
            </w:r>
          </w:p>
        </w:tc>
      </w:tr>
      <w:tr w:rsidR="000A24F4" w:rsidTr="00206265">
        <w:trPr>
          <w:trHeight w:val="1666"/>
        </w:trPr>
        <w:tc>
          <w:tcPr>
            <w:tcW w:w="1719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June 10 </w:t>
            </w:r>
          </w:p>
        </w:tc>
        <w:tc>
          <w:tcPr>
            <w:tcW w:w="1539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July 1 </w:t>
            </w:r>
          </w:p>
        </w:tc>
        <w:tc>
          <w:tcPr>
            <w:tcW w:w="1980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All areas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Finance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Non-dues Revenue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Educational Excellence </w:t>
            </w:r>
          </w:p>
        </w:tc>
        <w:tc>
          <w:tcPr>
            <w:tcW w:w="1640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June 10 </w:t>
            </w:r>
          </w:p>
        </w:tc>
        <w:tc>
          <w:tcPr>
            <w:tcW w:w="1420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July 1 </w:t>
            </w:r>
          </w:p>
        </w:tc>
        <w:tc>
          <w:tcPr>
            <w:tcW w:w="2020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Area 4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Finance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Non-dues Revenue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Educational Excellence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Convention </w:t>
            </w:r>
          </w:p>
          <w:p w:rsidR="000A24F4" w:rsidRPr="00E2287C" w:rsidRDefault="00D640CB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ASO Fall Meeting</w:t>
            </w:r>
            <w:r w:rsidR="000A24F4" w:rsidRPr="00E2287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0A24F4" w:rsidTr="00206265">
        <w:trPr>
          <w:trHeight w:val="1418"/>
        </w:trPr>
        <w:tc>
          <w:tcPr>
            <w:tcW w:w="1719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Aug 10 </w:t>
            </w:r>
          </w:p>
        </w:tc>
        <w:tc>
          <w:tcPr>
            <w:tcW w:w="1539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Sept 1 </w:t>
            </w:r>
          </w:p>
        </w:tc>
        <w:tc>
          <w:tcPr>
            <w:tcW w:w="1980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Areas 1 &amp; 3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Communication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Rules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Technology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Scholarship </w:t>
            </w:r>
          </w:p>
          <w:p w:rsidR="000A24F4" w:rsidRPr="00E2287C" w:rsidRDefault="00D640CB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ASO Fall Meeting</w:t>
            </w:r>
            <w:r w:rsidR="000A24F4" w:rsidRPr="00E2287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Aug 10 </w:t>
            </w:r>
          </w:p>
        </w:tc>
        <w:tc>
          <w:tcPr>
            <w:tcW w:w="1420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Sept 1 </w:t>
            </w:r>
          </w:p>
        </w:tc>
        <w:tc>
          <w:tcPr>
            <w:tcW w:w="2020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Areas 2 &amp; 4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Communication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Rules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Technology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Scholarship </w:t>
            </w:r>
          </w:p>
          <w:p w:rsidR="000A24F4" w:rsidRPr="00E2287C" w:rsidRDefault="00D640CB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ASO Fall Meeting</w:t>
            </w:r>
            <w:r w:rsidR="000A24F4" w:rsidRPr="00E2287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0A24F4" w:rsidTr="00206265">
        <w:trPr>
          <w:trHeight w:val="1663"/>
        </w:trPr>
        <w:tc>
          <w:tcPr>
            <w:tcW w:w="1719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E2287C">
              <w:rPr>
                <w:rFonts w:asciiTheme="minorHAnsi" w:hAnsiTheme="minorHAnsi" w:cs="Times New Roman"/>
                <w:sz w:val="20"/>
                <w:szCs w:val="20"/>
              </w:rPr>
              <w:t xml:space="preserve">Oct 10 </w:t>
            </w:r>
          </w:p>
        </w:tc>
        <w:tc>
          <w:tcPr>
            <w:tcW w:w="1539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Nov 1 </w:t>
            </w:r>
          </w:p>
        </w:tc>
        <w:tc>
          <w:tcPr>
            <w:tcW w:w="1980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Areas 2 &amp; 4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Nominations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Personnel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Awards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Ed. Excellence </w:t>
            </w:r>
          </w:p>
          <w:p w:rsidR="000A24F4" w:rsidRPr="00E2287C" w:rsidRDefault="00D640CB" w:rsidP="0020626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 Fall Meeting</w:t>
            </w:r>
            <w:r w:rsidR="000A24F4" w:rsidRPr="00E228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E2287C">
              <w:rPr>
                <w:rFonts w:asciiTheme="minorHAnsi" w:hAnsiTheme="minorHAnsi" w:cs="Times New Roman"/>
                <w:sz w:val="20"/>
                <w:szCs w:val="20"/>
              </w:rPr>
              <w:t xml:space="preserve">Oct 10 </w:t>
            </w:r>
          </w:p>
        </w:tc>
        <w:tc>
          <w:tcPr>
            <w:tcW w:w="1420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E2287C">
              <w:rPr>
                <w:rFonts w:asciiTheme="minorHAnsi" w:hAnsiTheme="minorHAnsi" w:cs="Times New Roman"/>
                <w:sz w:val="20"/>
                <w:szCs w:val="20"/>
              </w:rPr>
              <w:t xml:space="preserve">Nov 1 </w:t>
            </w:r>
          </w:p>
        </w:tc>
        <w:tc>
          <w:tcPr>
            <w:tcW w:w="2020" w:type="dxa"/>
          </w:tcPr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Areas 1 &amp; 3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Nominations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Personnel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Awards </w:t>
            </w:r>
          </w:p>
          <w:p w:rsidR="000A24F4" w:rsidRPr="00E2287C" w:rsidRDefault="000A24F4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287C">
              <w:rPr>
                <w:rFonts w:asciiTheme="minorHAnsi" w:hAnsiTheme="minorHAnsi"/>
                <w:sz w:val="20"/>
                <w:szCs w:val="20"/>
              </w:rPr>
              <w:t xml:space="preserve">Educational Excellence </w:t>
            </w:r>
          </w:p>
          <w:p w:rsidR="000A24F4" w:rsidRPr="00E2287C" w:rsidRDefault="00D640CB" w:rsidP="002062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ASO Fall Meeting</w:t>
            </w:r>
            <w:r w:rsidR="000A24F4" w:rsidRPr="00E2287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0A24F4" w:rsidRDefault="000A24F4" w:rsidP="000A24F4">
      <w:pPr>
        <w:rPr>
          <w:rFonts w:eastAsia="Times New Roman" w:cs="Arial"/>
          <w:b/>
          <w:sz w:val="32"/>
          <w:szCs w:val="32"/>
        </w:rPr>
      </w:pPr>
    </w:p>
    <w:p w:rsidR="000A24F4" w:rsidRDefault="000A24F4" w:rsidP="000A24F4">
      <w:pPr>
        <w:rPr>
          <w:rFonts w:eastAsia="Times New Roman" w:cs="Arial"/>
          <w:b/>
          <w:sz w:val="32"/>
          <w:szCs w:val="32"/>
        </w:rPr>
      </w:pPr>
    </w:p>
    <w:p w:rsidR="000A24F4" w:rsidRDefault="000A24F4" w:rsidP="000A24F4">
      <w:pPr>
        <w:rPr>
          <w:rFonts w:eastAsia="Times New Roman" w:cs="Arial"/>
          <w:b/>
          <w:sz w:val="32"/>
          <w:szCs w:val="32"/>
        </w:rPr>
      </w:pPr>
    </w:p>
    <w:p w:rsidR="0092325A" w:rsidRDefault="0092325A" w:rsidP="000A24F4">
      <w:pPr>
        <w:rPr>
          <w:rFonts w:eastAsia="Times New Roman" w:cs="Arial"/>
          <w:b/>
          <w:sz w:val="32"/>
          <w:szCs w:val="32"/>
        </w:rPr>
      </w:pPr>
    </w:p>
    <w:p w:rsidR="000A24F4" w:rsidRPr="002C7DFC" w:rsidRDefault="000A24F4" w:rsidP="000A24F4">
      <w:pPr>
        <w:rPr>
          <w:rFonts w:eastAsia="Times New Roman" w:cs="Arial"/>
          <w:b/>
          <w:sz w:val="32"/>
          <w:szCs w:val="32"/>
        </w:rPr>
      </w:pPr>
      <w:r w:rsidRPr="00FB492D">
        <w:rPr>
          <w:rFonts w:eastAsia="Times New Roman" w:cs="Arial"/>
          <w:b/>
          <w:sz w:val="32"/>
          <w:szCs w:val="32"/>
        </w:rPr>
        <w:lastRenderedPageBreak/>
        <w:t xml:space="preserve">Appendix </w:t>
      </w:r>
      <w:r>
        <w:rPr>
          <w:rFonts w:eastAsia="Times New Roman" w:cs="Arial"/>
          <w:b/>
          <w:sz w:val="32"/>
          <w:szCs w:val="32"/>
        </w:rPr>
        <w:t>D</w:t>
      </w:r>
    </w:p>
    <w:p w:rsidR="000A24F4" w:rsidRDefault="000A24F4" w:rsidP="000A24F4">
      <w:pPr>
        <w:pStyle w:val="Default"/>
        <w:jc w:val="center"/>
        <w:rPr>
          <w:b/>
          <w:sz w:val="36"/>
          <w:szCs w:val="36"/>
        </w:rPr>
      </w:pPr>
      <w:r w:rsidRPr="002C7DFC">
        <w:rPr>
          <w:b/>
          <w:sz w:val="36"/>
          <w:szCs w:val="36"/>
        </w:rPr>
        <w:t>General Information &amp; Practices</w:t>
      </w:r>
    </w:p>
    <w:p w:rsidR="000A24F4" w:rsidRPr="002C7DFC" w:rsidRDefault="000A24F4" w:rsidP="000A24F4">
      <w:pPr>
        <w:pStyle w:val="Default"/>
        <w:jc w:val="center"/>
        <w:rPr>
          <w:b/>
          <w:sz w:val="36"/>
          <w:szCs w:val="36"/>
        </w:rPr>
      </w:pPr>
    </w:p>
    <w:p w:rsidR="000A24F4" w:rsidRPr="002C7DFC" w:rsidRDefault="000A24F4" w:rsidP="000A24F4">
      <w:pPr>
        <w:pStyle w:val="Default"/>
        <w:rPr>
          <w:b/>
          <w:sz w:val="22"/>
          <w:szCs w:val="22"/>
          <w:u w:val="single"/>
        </w:rPr>
      </w:pPr>
      <w:r w:rsidRPr="002C7DFC">
        <w:rPr>
          <w:b/>
          <w:sz w:val="22"/>
          <w:szCs w:val="22"/>
          <w:u w:val="single"/>
        </w:rPr>
        <w:t xml:space="preserve">President pin and expression of appreciation </w:t>
      </w:r>
    </w:p>
    <w:p w:rsidR="000A24F4" w:rsidRDefault="000A24F4" w:rsidP="000A24F4">
      <w:pPr>
        <w:pStyle w:val="Default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The state/chapter treasurer orders the president’s pin. </w:t>
      </w:r>
    </w:p>
    <w:p w:rsidR="000A24F4" w:rsidRDefault="000A24F4" w:rsidP="000A24F4">
      <w:pPr>
        <w:pStyle w:val="Default"/>
        <w:numPr>
          <w:ilvl w:val="0"/>
          <w:numId w:val="1"/>
        </w:numPr>
        <w:rPr>
          <w:sz w:val="22"/>
          <w:szCs w:val="22"/>
          <w:u w:val="single"/>
        </w:rPr>
      </w:pPr>
      <w:r w:rsidRPr="002C7DFC">
        <w:rPr>
          <w:sz w:val="22"/>
          <w:szCs w:val="22"/>
        </w:rPr>
        <w:t xml:space="preserve">The immediate past president presents the president’s pin to the incoming president </w:t>
      </w:r>
    </w:p>
    <w:p w:rsidR="000A24F4" w:rsidRPr="002C7DFC" w:rsidRDefault="000A24F4" w:rsidP="000A24F4">
      <w:pPr>
        <w:pStyle w:val="Default"/>
        <w:numPr>
          <w:ilvl w:val="0"/>
          <w:numId w:val="1"/>
        </w:numPr>
        <w:rPr>
          <w:sz w:val="22"/>
          <w:szCs w:val="22"/>
          <w:u w:val="single"/>
        </w:rPr>
      </w:pPr>
      <w:r w:rsidRPr="002C7DFC">
        <w:rPr>
          <w:sz w:val="22"/>
          <w:szCs w:val="22"/>
        </w:rPr>
        <w:t xml:space="preserve">The state immediate past president selects a token of appreciation for the retiring president—paid for from budgeted funds for administrative expenses. </w:t>
      </w:r>
    </w:p>
    <w:p w:rsidR="000A24F4" w:rsidRDefault="000A24F4" w:rsidP="000A24F4">
      <w:pPr>
        <w:pStyle w:val="Default"/>
        <w:rPr>
          <w:sz w:val="22"/>
          <w:szCs w:val="22"/>
        </w:rPr>
      </w:pPr>
    </w:p>
    <w:p w:rsidR="000A24F4" w:rsidRPr="00BA0446" w:rsidRDefault="000A24F4" w:rsidP="000A24F4">
      <w:pPr>
        <w:pStyle w:val="Default"/>
        <w:rPr>
          <w:color w:val="00B050"/>
          <w:sz w:val="22"/>
          <w:szCs w:val="22"/>
        </w:rPr>
      </w:pPr>
      <w:r w:rsidRPr="002C7DFC">
        <w:rPr>
          <w:b/>
          <w:sz w:val="22"/>
          <w:szCs w:val="22"/>
          <w:u w:val="single"/>
        </w:rPr>
        <w:t xml:space="preserve">Names of </w:t>
      </w:r>
      <w:r w:rsidR="0092325A">
        <w:rPr>
          <w:b/>
          <w:sz w:val="22"/>
          <w:szCs w:val="22"/>
          <w:u w:val="single"/>
        </w:rPr>
        <w:t>Arkansas State</w:t>
      </w:r>
      <w:r w:rsidRPr="002C7DFC">
        <w:rPr>
          <w:b/>
          <w:sz w:val="22"/>
          <w:szCs w:val="22"/>
          <w:u w:val="single"/>
        </w:rPr>
        <w:t xml:space="preserve"> Scholarships </w:t>
      </w:r>
    </w:p>
    <w:p w:rsidR="000A24F4" w:rsidRDefault="000A24F4" w:rsidP="000A24F4">
      <w:pPr>
        <w:pStyle w:val="Default"/>
        <w:numPr>
          <w:ilvl w:val="0"/>
          <w:numId w:val="2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Dr. Flora M. </w:t>
      </w:r>
      <w:proofErr w:type="spellStart"/>
      <w:r>
        <w:rPr>
          <w:sz w:val="22"/>
          <w:szCs w:val="22"/>
        </w:rPr>
        <w:t>Gillentine</w:t>
      </w:r>
      <w:proofErr w:type="spellEnd"/>
      <w:r w:rsidR="001A515E">
        <w:rPr>
          <w:sz w:val="22"/>
          <w:szCs w:val="22"/>
        </w:rPr>
        <w:t>/Ida Ruth Reeves</w:t>
      </w:r>
    </w:p>
    <w:p w:rsidR="001A515E" w:rsidRDefault="000A24F4" w:rsidP="001A515E">
      <w:pPr>
        <w:pStyle w:val="Default"/>
        <w:numPr>
          <w:ilvl w:val="0"/>
          <w:numId w:val="2"/>
        </w:numPr>
        <w:jc w:val="left"/>
        <w:rPr>
          <w:sz w:val="22"/>
          <w:szCs w:val="22"/>
        </w:rPr>
      </w:pPr>
      <w:r w:rsidRPr="002C7DFC">
        <w:rPr>
          <w:sz w:val="22"/>
          <w:szCs w:val="22"/>
        </w:rPr>
        <w:t>Haz</w:t>
      </w:r>
      <w:r>
        <w:rPr>
          <w:sz w:val="22"/>
          <w:szCs w:val="22"/>
        </w:rPr>
        <w:t>el L. Dabney</w:t>
      </w:r>
      <w:r w:rsidR="001A515E">
        <w:rPr>
          <w:sz w:val="22"/>
          <w:szCs w:val="22"/>
        </w:rPr>
        <w:t>/</w:t>
      </w:r>
      <w:r w:rsidR="001A515E" w:rsidRPr="001A515E">
        <w:rPr>
          <w:sz w:val="22"/>
          <w:szCs w:val="22"/>
        </w:rPr>
        <w:t xml:space="preserve"> </w:t>
      </w:r>
      <w:r w:rsidR="001A515E" w:rsidRPr="002C7DFC">
        <w:rPr>
          <w:sz w:val="22"/>
          <w:szCs w:val="22"/>
        </w:rPr>
        <w:t>Gladys E. Johnson McDaniel</w:t>
      </w:r>
    </w:p>
    <w:p w:rsidR="001A515E" w:rsidRDefault="000A24F4" w:rsidP="001A515E">
      <w:pPr>
        <w:pStyle w:val="Default"/>
        <w:numPr>
          <w:ilvl w:val="0"/>
          <w:numId w:val="2"/>
        </w:numPr>
        <w:jc w:val="left"/>
        <w:rPr>
          <w:sz w:val="22"/>
          <w:szCs w:val="22"/>
        </w:rPr>
      </w:pPr>
      <w:r w:rsidRPr="002C7DFC">
        <w:rPr>
          <w:sz w:val="22"/>
          <w:szCs w:val="22"/>
        </w:rPr>
        <w:t>Elizabeth Buck</w:t>
      </w:r>
      <w:r w:rsidR="001A515E">
        <w:rPr>
          <w:sz w:val="22"/>
          <w:szCs w:val="22"/>
        </w:rPr>
        <w:t>/</w:t>
      </w:r>
      <w:r w:rsidR="001A515E" w:rsidRPr="001A515E">
        <w:rPr>
          <w:sz w:val="22"/>
          <w:szCs w:val="22"/>
        </w:rPr>
        <w:t xml:space="preserve"> </w:t>
      </w:r>
      <w:r w:rsidR="001A515E" w:rsidRPr="002C7DFC">
        <w:rPr>
          <w:sz w:val="22"/>
          <w:szCs w:val="22"/>
        </w:rPr>
        <w:t>Lois W. Thomas</w:t>
      </w:r>
    </w:p>
    <w:p w:rsidR="000A24F4" w:rsidRDefault="000A24F4" w:rsidP="000A24F4">
      <w:pPr>
        <w:pStyle w:val="Default"/>
        <w:numPr>
          <w:ilvl w:val="0"/>
          <w:numId w:val="2"/>
        </w:numPr>
        <w:jc w:val="left"/>
        <w:rPr>
          <w:sz w:val="22"/>
          <w:szCs w:val="22"/>
        </w:rPr>
      </w:pPr>
      <w:r w:rsidRPr="002C7DFC">
        <w:rPr>
          <w:sz w:val="22"/>
          <w:szCs w:val="22"/>
        </w:rPr>
        <w:t>Claire T. White</w:t>
      </w:r>
    </w:p>
    <w:p w:rsidR="000A24F4" w:rsidRDefault="000A24F4" w:rsidP="000A24F4">
      <w:pPr>
        <w:pStyle w:val="Default"/>
        <w:ind w:left="2880"/>
        <w:rPr>
          <w:sz w:val="22"/>
          <w:szCs w:val="22"/>
        </w:rPr>
      </w:pPr>
    </w:p>
    <w:p w:rsidR="000A24F4" w:rsidRPr="002C7DFC" w:rsidRDefault="000A24F4" w:rsidP="000A24F4">
      <w:pPr>
        <w:pStyle w:val="Default"/>
        <w:rPr>
          <w:b/>
          <w:sz w:val="22"/>
          <w:szCs w:val="22"/>
          <w:u w:val="single"/>
        </w:rPr>
      </w:pPr>
      <w:r w:rsidRPr="002C7DFC">
        <w:rPr>
          <w:b/>
          <w:sz w:val="22"/>
          <w:szCs w:val="22"/>
          <w:u w:val="single"/>
        </w:rPr>
        <w:t xml:space="preserve">Agatha </w:t>
      </w:r>
      <w:proofErr w:type="spellStart"/>
      <w:r w:rsidRPr="002C7DFC">
        <w:rPr>
          <w:b/>
          <w:sz w:val="22"/>
          <w:szCs w:val="22"/>
          <w:u w:val="single"/>
        </w:rPr>
        <w:t>Prator</w:t>
      </w:r>
      <w:proofErr w:type="spellEnd"/>
    </w:p>
    <w:p w:rsidR="000A24F4" w:rsidRDefault="000A24F4" w:rsidP="000A24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Agatha </w:t>
      </w:r>
      <w:proofErr w:type="spellStart"/>
      <w:r>
        <w:rPr>
          <w:sz w:val="22"/>
          <w:szCs w:val="22"/>
        </w:rPr>
        <w:t>Prator</w:t>
      </w:r>
      <w:proofErr w:type="spellEnd"/>
      <w:r>
        <w:rPr>
          <w:sz w:val="22"/>
          <w:szCs w:val="22"/>
        </w:rPr>
        <w:t xml:space="preserve"> Grant is awarded each semester (fall/ spring) to a pre-service educator in the student teaching semester (either as a senior or as an intern) and who is an Arkansas resident (or a resident of Texarkana, TX). The grant fund is an endowment from Agatha </w:t>
      </w:r>
      <w:proofErr w:type="spellStart"/>
      <w:r>
        <w:rPr>
          <w:sz w:val="22"/>
          <w:szCs w:val="22"/>
        </w:rPr>
        <w:t>Prator</w:t>
      </w:r>
      <w:proofErr w:type="spellEnd"/>
      <w:r>
        <w:rPr>
          <w:sz w:val="22"/>
          <w:szCs w:val="22"/>
        </w:rPr>
        <w:t xml:space="preserve"> and is administered by the Arkansas Community Foundation. </w:t>
      </w:r>
      <w:proofErr w:type="spellStart"/>
      <w:r>
        <w:rPr>
          <w:sz w:val="22"/>
          <w:szCs w:val="22"/>
        </w:rPr>
        <w:t>Prator</w:t>
      </w:r>
      <w:proofErr w:type="spellEnd"/>
      <w:r>
        <w:rPr>
          <w:sz w:val="22"/>
          <w:szCs w:val="22"/>
        </w:rPr>
        <w:t xml:space="preserve"> was Alaska state organization president before relocating to Texarkana and becoming a Kappa State member. </w:t>
      </w:r>
    </w:p>
    <w:p w:rsidR="000A24F4" w:rsidRDefault="000A24F4" w:rsidP="000A24F4">
      <w:pPr>
        <w:pStyle w:val="Default"/>
        <w:rPr>
          <w:b/>
          <w:sz w:val="22"/>
          <w:szCs w:val="22"/>
          <w:u w:val="single"/>
        </w:rPr>
      </w:pPr>
    </w:p>
    <w:p w:rsidR="000A24F4" w:rsidRPr="002C7DFC" w:rsidRDefault="000A24F4" w:rsidP="000A24F4">
      <w:pPr>
        <w:pStyle w:val="Default"/>
        <w:rPr>
          <w:b/>
          <w:sz w:val="22"/>
          <w:szCs w:val="22"/>
          <w:u w:val="single"/>
        </w:rPr>
      </w:pPr>
      <w:r w:rsidRPr="002C7DFC">
        <w:rPr>
          <w:b/>
          <w:sz w:val="22"/>
          <w:szCs w:val="22"/>
          <w:u w:val="single"/>
        </w:rPr>
        <w:t xml:space="preserve">Term for Executive Secretary </w:t>
      </w:r>
    </w:p>
    <w:p w:rsidR="000A24F4" w:rsidRDefault="000A24F4" w:rsidP="000A24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term of the executive secretary is intended to begin in the second year of a president’s biennium to facilitate continuity and efficiency. </w:t>
      </w:r>
    </w:p>
    <w:p w:rsidR="000A24F4" w:rsidRDefault="000A24F4" w:rsidP="000A24F4">
      <w:pPr>
        <w:pStyle w:val="Default"/>
        <w:rPr>
          <w:sz w:val="22"/>
          <w:szCs w:val="22"/>
        </w:rPr>
      </w:pPr>
    </w:p>
    <w:p w:rsidR="000A24F4" w:rsidRPr="002C7DFC" w:rsidRDefault="000A24F4" w:rsidP="000A24F4">
      <w:pPr>
        <w:pStyle w:val="Default"/>
        <w:rPr>
          <w:b/>
          <w:sz w:val="22"/>
          <w:szCs w:val="22"/>
          <w:u w:val="single"/>
        </w:rPr>
      </w:pPr>
      <w:r w:rsidRPr="002C7DFC">
        <w:rPr>
          <w:b/>
          <w:sz w:val="22"/>
          <w:szCs w:val="22"/>
          <w:u w:val="single"/>
        </w:rPr>
        <w:t xml:space="preserve">Source of Officer Training Fund </w:t>
      </w:r>
    </w:p>
    <w:p w:rsidR="000A24F4" w:rsidRDefault="000A24F4" w:rsidP="000A24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Officer Training Fund is a non-dues revenue savings account established with monies generated by the membership through fund-raising activities for hosting the 2002 International Convention and the 2009 Southeast Regional Conference. </w:t>
      </w:r>
    </w:p>
    <w:p w:rsidR="000A24F4" w:rsidRDefault="000A24F4" w:rsidP="000A24F4">
      <w:pPr>
        <w:pStyle w:val="Default"/>
        <w:rPr>
          <w:sz w:val="22"/>
          <w:szCs w:val="22"/>
        </w:rPr>
      </w:pPr>
    </w:p>
    <w:p w:rsidR="000A24F4" w:rsidRPr="002C7DFC" w:rsidRDefault="000A24F4" w:rsidP="000A24F4">
      <w:pPr>
        <w:pStyle w:val="Default"/>
        <w:rPr>
          <w:b/>
          <w:sz w:val="22"/>
          <w:szCs w:val="22"/>
          <w:u w:val="single"/>
        </w:rPr>
      </w:pPr>
      <w:r w:rsidRPr="002C7DFC">
        <w:rPr>
          <w:b/>
          <w:sz w:val="22"/>
          <w:szCs w:val="22"/>
          <w:u w:val="single"/>
        </w:rPr>
        <w:t xml:space="preserve">Definition of grant-in-aid and scholarship </w:t>
      </w:r>
    </w:p>
    <w:p w:rsidR="000A24F4" w:rsidRDefault="000A24F4" w:rsidP="000A24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proper use of the terms </w:t>
      </w:r>
      <w:r>
        <w:rPr>
          <w:i/>
          <w:iCs/>
          <w:sz w:val="22"/>
          <w:szCs w:val="22"/>
        </w:rPr>
        <w:t xml:space="preserve">grant-in-aid </w:t>
      </w:r>
      <w:r>
        <w:rPr>
          <w:sz w:val="22"/>
          <w:szCs w:val="22"/>
        </w:rPr>
        <w:t xml:space="preserve">and </w:t>
      </w:r>
      <w:r>
        <w:rPr>
          <w:i/>
          <w:iCs/>
          <w:sz w:val="22"/>
          <w:szCs w:val="22"/>
        </w:rPr>
        <w:t xml:space="preserve">scholarship </w:t>
      </w:r>
      <w:r>
        <w:rPr>
          <w:sz w:val="22"/>
          <w:szCs w:val="22"/>
        </w:rPr>
        <w:t>is determined by the source of the money that funds them. G</w:t>
      </w:r>
      <w:r>
        <w:rPr>
          <w:i/>
          <w:iCs/>
          <w:sz w:val="22"/>
          <w:szCs w:val="22"/>
        </w:rPr>
        <w:t>rant-in-aid</w:t>
      </w:r>
      <w:r>
        <w:rPr>
          <w:sz w:val="22"/>
          <w:szCs w:val="22"/>
        </w:rPr>
        <w:t xml:space="preserve">, in general, represents awards supported by funds other than the scholarship fee. </w:t>
      </w:r>
    </w:p>
    <w:p w:rsidR="000A24F4" w:rsidRDefault="000A24F4" w:rsidP="000A24F4">
      <w:pPr>
        <w:pStyle w:val="Default"/>
        <w:rPr>
          <w:sz w:val="22"/>
          <w:szCs w:val="22"/>
        </w:rPr>
      </w:pPr>
    </w:p>
    <w:p w:rsidR="000A24F4" w:rsidRPr="002C7DFC" w:rsidRDefault="000A24F4" w:rsidP="000A24F4">
      <w:pPr>
        <w:pStyle w:val="Default"/>
        <w:rPr>
          <w:b/>
          <w:sz w:val="22"/>
          <w:szCs w:val="22"/>
          <w:u w:val="single"/>
        </w:rPr>
      </w:pPr>
      <w:r w:rsidRPr="002C7DFC">
        <w:rPr>
          <w:b/>
          <w:sz w:val="22"/>
          <w:szCs w:val="22"/>
          <w:u w:val="single"/>
        </w:rPr>
        <w:t xml:space="preserve">Committee notification of applicants </w:t>
      </w:r>
    </w:p>
    <w:p w:rsidR="000A24F4" w:rsidRDefault="000A24F4" w:rsidP="000A24F4">
      <w:pPr>
        <w:rPr>
          <w:rFonts w:eastAsia="Times New Roman" w:cs="Arial"/>
          <w:b/>
          <w:sz w:val="32"/>
          <w:szCs w:val="32"/>
        </w:rPr>
      </w:pPr>
      <w:r>
        <w:t>A committee that makes selections from submitted applications should notify recipients and non-recipients of the selections.</w:t>
      </w:r>
    </w:p>
    <w:p w:rsidR="000A24F4" w:rsidRPr="00B93417" w:rsidRDefault="000A24F4" w:rsidP="000A24F4">
      <w:pPr>
        <w:rPr>
          <w:rFonts w:eastAsia="Times New Roman" w:cs="Arial"/>
        </w:rPr>
      </w:pPr>
    </w:p>
    <w:p w:rsidR="000A24F4" w:rsidRDefault="000A24F4" w:rsidP="000A24F4">
      <w:pPr>
        <w:rPr>
          <w:rFonts w:eastAsia="Times New Roman" w:cs="Arial"/>
        </w:rPr>
      </w:pPr>
    </w:p>
    <w:p w:rsidR="00E51466" w:rsidRDefault="00E51466" w:rsidP="000A24F4">
      <w:pPr>
        <w:rPr>
          <w:rFonts w:eastAsia="Times New Roman" w:cs="Arial"/>
        </w:rPr>
      </w:pPr>
    </w:p>
    <w:p w:rsidR="0092325A" w:rsidRDefault="0092325A" w:rsidP="000A24F4">
      <w:pPr>
        <w:rPr>
          <w:rFonts w:eastAsia="Times New Roman" w:cs="Arial"/>
          <w:b/>
          <w:sz w:val="32"/>
          <w:szCs w:val="32"/>
        </w:rPr>
      </w:pPr>
    </w:p>
    <w:p w:rsidR="0092325A" w:rsidRDefault="0092325A" w:rsidP="000A24F4">
      <w:pPr>
        <w:rPr>
          <w:rFonts w:eastAsia="Times New Roman" w:cs="Arial"/>
          <w:b/>
          <w:sz w:val="32"/>
          <w:szCs w:val="32"/>
        </w:rPr>
      </w:pPr>
    </w:p>
    <w:p w:rsidR="000A24F4" w:rsidRDefault="000A24F4" w:rsidP="000A24F4">
      <w:pPr>
        <w:rPr>
          <w:rFonts w:eastAsia="Times New Roman" w:cs="Arial"/>
          <w:b/>
          <w:sz w:val="32"/>
          <w:szCs w:val="32"/>
        </w:rPr>
      </w:pPr>
      <w:r w:rsidRPr="00FB492D">
        <w:rPr>
          <w:rFonts w:eastAsia="Times New Roman" w:cs="Arial"/>
          <w:b/>
          <w:sz w:val="32"/>
          <w:szCs w:val="32"/>
        </w:rPr>
        <w:lastRenderedPageBreak/>
        <w:t xml:space="preserve">Appendix </w:t>
      </w:r>
      <w:r>
        <w:rPr>
          <w:rFonts w:eastAsia="Times New Roman" w:cs="Arial"/>
          <w:b/>
          <w:sz w:val="32"/>
          <w:szCs w:val="32"/>
        </w:rPr>
        <w:t>E</w:t>
      </w:r>
    </w:p>
    <w:p w:rsidR="000A24F4" w:rsidRPr="00076F00" w:rsidRDefault="000A24F4" w:rsidP="000A24F4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076F00">
        <w:rPr>
          <w:rFonts w:ascii="Calibri" w:hAnsi="Calibri" w:cs="Calibri"/>
          <w:b/>
          <w:color w:val="000000"/>
          <w:sz w:val="36"/>
          <w:szCs w:val="36"/>
        </w:rPr>
        <w:t>Mission, Vision, Purposes, DKG Song</w:t>
      </w:r>
    </w:p>
    <w:p w:rsidR="000A24F4" w:rsidRPr="00076F00" w:rsidRDefault="000A24F4" w:rsidP="000A24F4">
      <w:pPr>
        <w:autoSpaceDE w:val="0"/>
        <w:autoSpaceDN w:val="0"/>
        <w:adjustRightInd w:val="0"/>
        <w:rPr>
          <w:rFonts w:ascii="Calibri" w:hAnsi="Calibri" w:cs="Calibri"/>
          <w:color w:val="000000"/>
          <w:u w:val="single"/>
        </w:rPr>
      </w:pPr>
      <w:r w:rsidRPr="00076F00">
        <w:rPr>
          <w:rFonts w:ascii="Calibri" w:hAnsi="Calibri" w:cs="Calibri"/>
          <w:b/>
          <w:bCs/>
          <w:color w:val="000000"/>
          <w:u w:val="single"/>
        </w:rPr>
        <w:t xml:space="preserve">Mission </w:t>
      </w:r>
    </w:p>
    <w:p w:rsidR="000A24F4" w:rsidRPr="00076F00" w:rsidRDefault="000A24F4" w:rsidP="000A24F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76F00">
        <w:rPr>
          <w:rFonts w:ascii="Calibri" w:hAnsi="Calibri" w:cs="Calibri"/>
          <w:color w:val="000000"/>
        </w:rPr>
        <w:t xml:space="preserve">The Delta Kappa </w:t>
      </w:r>
      <w:r w:rsidR="00BB4B3B">
        <w:rPr>
          <w:rFonts w:ascii="Calibri" w:hAnsi="Calibri" w:cs="Calibri"/>
          <w:color w:val="000000"/>
        </w:rPr>
        <w:t>G</w:t>
      </w:r>
      <w:r w:rsidRPr="00076F00">
        <w:rPr>
          <w:rFonts w:ascii="Calibri" w:hAnsi="Calibri" w:cs="Calibri"/>
          <w:color w:val="000000"/>
        </w:rPr>
        <w:t xml:space="preserve">amma Society International promotes professional and personal growth of women educators and excellence in education. </w:t>
      </w:r>
    </w:p>
    <w:p w:rsidR="000A24F4" w:rsidRPr="00076F00" w:rsidRDefault="000A24F4" w:rsidP="000A24F4">
      <w:pPr>
        <w:autoSpaceDE w:val="0"/>
        <w:autoSpaceDN w:val="0"/>
        <w:adjustRightInd w:val="0"/>
        <w:rPr>
          <w:rFonts w:ascii="Calibri" w:hAnsi="Calibri" w:cs="Calibri"/>
          <w:color w:val="000000"/>
          <w:u w:val="single"/>
        </w:rPr>
      </w:pPr>
      <w:r w:rsidRPr="00076F00">
        <w:rPr>
          <w:rFonts w:ascii="Calibri" w:hAnsi="Calibri" w:cs="Calibri"/>
          <w:b/>
          <w:bCs/>
          <w:color w:val="000000"/>
          <w:u w:val="single"/>
        </w:rPr>
        <w:t xml:space="preserve">Vision </w:t>
      </w:r>
    </w:p>
    <w:p w:rsidR="000A24F4" w:rsidRPr="00076F00" w:rsidRDefault="000A24F4" w:rsidP="000A24F4">
      <w:pPr>
        <w:autoSpaceDE w:val="0"/>
        <w:autoSpaceDN w:val="0"/>
        <w:adjustRightInd w:val="0"/>
        <w:rPr>
          <w:rFonts w:ascii="Calibri" w:hAnsi="Calibri" w:cs="Calibri"/>
          <w:color w:val="323232"/>
        </w:rPr>
      </w:pPr>
      <w:r w:rsidRPr="00076F00">
        <w:rPr>
          <w:rFonts w:ascii="Calibri" w:hAnsi="Calibri" w:cs="Calibri"/>
          <w:color w:val="323232"/>
        </w:rPr>
        <w:t xml:space="preserve">Leading women educators impacting education worldwide. </w:t>
      </w:r>
    </w:p>
    <w:p w:rsidR="000A24F4" w:rsidRPr="00076F00" w:rsidRDefault="000A24F4" w:rsidP="000A24F4">
      <w:pPr>
        <w:autoSpaceDE w:val="0"/>
        <w:autoSpaceDN w:val="0"/>
        <w:adjustRightInd w:val="0"/>
        <w:rPr>
          <w:rFonts w:ascii="Calibri" w:hAnsi="Calibri" w:cs="Calibri"/>
          <w:color w:val="000000"/>
          <w:u w:val="single"/>
        </w:rPr>
      </w:pPr>
      <w:r w:rsidRPr="00076F00">
        <w:rPr>
          <w:rFonts w:ascii="Calibri" w:hAnsi="Calibri" w:cs="Calibri"/>
          <w:b/>
          <w:bCs/>
          <w:color w:val="000000"/>
          <w:u w:val="single"/>
        </w:rPr>
        <w:t xml:space="preserve">Purposes </w:t>
      </w:r>
    </w:p>
    <w:p w:rsidR="000A24F4" w:rsidRPr="00076F00" w:rsidRDefault="000A24F4" w:rsidP="000A24F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76F00">
        <w:rPr>
          <w:rFonts w:ascii="Calibri" w:hAnsi="Calibri" w:cs="Calibri"/>
          <w:color w:val="000000"/>
        </w:rPr>
        <w:t xml:space="preserve">The Delta Kappa Gamma Society International has seven basic </w:t>
      </w:r>
      <w:r w:rsidRPr="00076F00">
        <w:rPr>
          <w:rFonts w:ascii="Calibri" w:hAnsi="Calibri" w:cs="Calibri"/>
          <w:i/>
          <w:iCs/>
          <w:color w:val="000000"/>
        </w:rPr>
        <w:t xml:space="preserve">purposes </w:t>
      </w:r>
      <w:r w:rsidRPr="00076F00">
        <w:rPr>
          <w:rFonts w:ascii="Calibri" w:hAnsi="Calibri" w:cs="Calibri"/>
          <w:color w:val="000000"/>
        </w:rPr>
        <w:t xml:space="preserve">that govern its program of work and study. The activities of each level of the Society implement the </w:t>
      </w:r>
      <w:r w:rsidRPr="00076F00">
        <w:rPr>
          <w:rFonts w:ascii="Calibri" w:hAnsi="Calibri" w:cs="Calibri"/>
          <w:i/>
          <w:iCs/>
          <w:color w:val="000000"/>
        </w:rPr>
        <w:t xml:space="preserve">purposes </w:t>
      </w:r>
      <w:r w:rsidRPr="00076F00">
        <w:rPr>
          <w:rFonts w:ascii="Calibri" w:hAnsi="Calibri" w:cs="Calibri"/>
          <w:color w:val="000000"/>
        </w:rPr>
        <w:t xml:space="preserve">of the Society. The seven </w:t>
      </w:r>
      <w:r w:rsidRPr="00076F00">
        <w:rPr>
          <w:rFonts w:ascii="Calibri" w:hAnsi="Calibri" w:cs="Calibri"/>
          <w:i/>
          <w:iCs/>
          <w:color w:val="000000"/>
        </w:rPr>
        <w:t xml:space="preserve">purposes </w:t>
      </w:r>
      <w:r w:rsidRPr="00076F00">
        <w:rPr>
          <w:rFonts w:ascii="Calibri" w:hAnsi="Calibri" w:cs="Calibri"/>
          <w:color w:val="000000"/>
        </w:rPr>
        <w:t xml:space="preserve">include </w:t>
      </w:r>
    </w:p>
    <w:p w:rsidR="000A24F4" w:rsidRPr="00076F00" w:rsidRDefault="000A24F4" w:rsidP="000A24F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76F00">
        <w:rPr>
          <w:rFonts w:ascii="Calibri" w:hAnsi="Calibri" w:cs="Calibri"/>
          <w:color w:val="000000"/>
        </w:rPr>
        <w:t xml:space="preserve">1. To unite women educators of the world in a genuine spiritual fellowship </w:t>
      </w:r>
    </w:p>
    <w:p w:rsidR="000A24F4" w:rsidRPr="00076F00" w:rsidRDefault="000A24F4" w:rsidP="000A24F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76F00">
        <w:rPr>
          <w:rFonts w:ascii="Calibri" w:hAnsi="Calibri" w:cs="Calibri"/>
          <w:color w:val="000000"/>
        </w:rPr>
        <w:t xml:space="preserve">2. To honor women who have given or who evidence a potential for distinctive service in any field of education </w:t>
      </w:r>
    </w:p>
    <w:p w:rsidR="000A24F4" w:rsidRPr="00076F00" w:rsidRDefault="000A24F4" w:rsidP="000A24F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76F00">
        <w:rPr>
          <w:rFonts w:ascii="Calibri" w:hAnsi="Calibri" w:cs="Calibri"/>
          <w:color w:val="000000"/>
        </w:rPr>
        <w:t xml:space="preserve">3. To advance the professional interest and position of women in education </w:t>
      </w:r>
    </w:p>
    <w:p w:rsidR="000A24F4" w:rsidRPr="00076F00" w:rsidRDefault="000A24F4" w:rsidP="000A24F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76F00">
        <w:rPr>
          <w:rFonts w:ascii="Calibri" w:hAnsi="Calibri" w:cs="Calibri"/>
          <w:color w:val="000000"/>
        </w:rPr>
        <w:t xml:space="preserve">4. To initiate, endorse and support desirable legislation or other suitable endeavors in the interests of education and of women educators </w:t>
      </w:r>
    </w:p>
    <w:p w:rsidR="000A24F4" w:rsidRPr="00076F00" w:rsidRDefault="000A24F4" w:rsidP="000A24F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76F00">
        <w:rPr>
          <w:rFonts w:ascii="Calibri" w:hAnsi="Calibri" w:cs="Calibri"/>
          <w:color w:val="000000"/>
        </w:rPr>
        <w:t xml:space="preserve">5. To endow scholarships to aid outstanding women educators in pursuing graduate study and to grant fellowships to non-member women educators </w:t>
      </w:r>
    </w:p>
    <w:p w:rsidR="000A24F4" w:rsidRPr="00076F00" w:rsidRDefault="000A24F4" w:rsidP="000A24F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76F00">
        <w:rPr>
          <w:rFonts w:ascii="Calibri" w:hAnsi="Calibri" w:cs="Calibri"/>
          <w:color w:val="000000"/>
        </w:rPr>
        <w:t xml:space="preserve">6. To stimulate the personal and professional growth of members and to encourage their participation in appropriate programs of action </w:t>
      </w:r>
    </w:p>
    <w:p w:rsidR="000A24F4" w:rsidRDefault="000A24F4" w:rsidP="000A24F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76F00">
        <w:rPr>
          <w:rFonts w:ascii="Calibri" w:hAnsi="Calibri" w:cs="Calibri"/>
          <w:color w:val="000000"/>
        </w:rPr>
        <w:t>7. To inform the members of current economic, social, political and educational issues so that they may participate effectively in a world society</w:t>
      </w:r>
    </w:p>
    <w:p w:rsidR="00BB4B3B" w:rsidRPr="00076F00" w:rsidRDefault="00BB4B3B" w:rsidP="000A24F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0A24F4" w:rsidRPr="00076F00" w:rsidRDefault="000A24F4" w:rsidP="000A24F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u w:val="single"/>
        </w:rPr>
      </w:pPr>
      <w:r w:rsidRPr="00076F00">
        <w:rPr>
          <w:rFonts w:ascii="Calibri" w:hAnsi="Calibri" w:cs="Calibri"/>
          <w:color w:val="000000"/>
        </w:rPr>
        <w:t xml:space="preserve"> </w:t>
      </w:r>
      <w:r w:rsidRPr="00076F00">
        <w:rPr>
          <w:rFonts w:ascii="Calibri" w:hAnsi="Calibri" w:cs="Calibri"/>
          <w:b/>
          <w:bCs/>
          <w:color w:val="000000"/>
          <w:u w:val="single"/>
        </w:rPr>
        <w:t>THE DELTA KAPPA GAMMA SONG (Tune: “</w:t>
      </w:r>
      <w:r w:rsidRPr="00076F00">
        <w:rPr>
          <w:rFonts w:ascii="Calibri" w:hAnsi="Calibri" w:cs="Calibri"/>
          <w:b/>
          <w:bCs/>
          <w:i/>
          <w:color w:val="000000"/>
          <w:u w:val="single"/>
        </w:rPr>
        <w:t>Men of Harlech</w:t>
      </w:r>
      <w:r w:rsidRPr="00076F00">
        <w:rPr>
          <w:rFonts w:ascii="Calibri" w:hAnsi="Calibri" w:cs="Calibri"/>
          <w:b/>
          <w:bCs/>
          <w:color w:val="000000"/>
          <w:u w:val="single"/>
        </w:rPr>
        <w:t xml:space="preserve">”) </w:t>
      </w:r>
    </w:p>
    <w:p w:rsidR="000A24F4" w:rsidRPr="00076F00" w:rsidRDefault="000A24F4" w:rsidP="000A24F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620"/>
      </w:tblGrid>
      <w:tr w:rsidR="000A24F4" w:rsidRPr="00076F00" w:rsidTr="00206265">
        <w:trPr>
          <w:trHeight w:val="4107"/>
        </w:trPr>
        <w:tc>
          <w:tcPr>
            <w:tcW w:w="4068" w:type="dxa"/>
          </w:tcPr>
          <w:p w:rsidR="000A24F4" w:rsidRPr="00076F00" w:rsidRDefault="000A24F4" w:rsidP="002062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6F00">
              <w:rPr>
                <w:rFonts w:ascii="Calibri" w:hAnsi="Calibri" w:cs="Calibri"/>
                <w:color w:val="000000"/>
              </w:rPr>
              <w:t xml:space="preserve">Women teachers, to the calling </w:t>
            </w:r>
          </w:p>
          <w:p w:rsidR="000A24F4" w:rsidRPr="00076F00" w:rsidRDefault="000A24F4" w:rsidP="002062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6F00">
              <w:rPr>
                <w:rFonts w:ascii="Calibri" w:hAnsi="Calibri" w:cs="Calibri"/>
                <w:color w:val="000000"/>
              </w:rPr>
              <w:t xml:space="preserve">Firmly rally, never falling. </w:t>
            </w:r>
          </w:p>
          <w:p w:rsidR="000A24F4" w:rsidRPr="00076F00" w:rsidRDefault="000A24F4" w:rsidP="002062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6F00">
              <w:rPr>
                <w:rFonts w:ascii="Calibri" w:hAnsi="Calibri" w:cs="Calibri"/>
                <w:color w:val="000000"/>
              </w:rPr>
              <w:t xml:space="preserve">Duty ne’er upon us palling. </w:t>
            </w:r>
          </w:p>
          <w:p w:rsidR="000A24F4" w:rsidRPr="00076F00" w:rsidRDefault="000A24F4" w:rsidP="002062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6F00">
              <w:rPr>
                <w:rFonts w:ascii="Calibri" w:hAnsi="Calibri" w:cs="Calibri"/>
                <w:color w:val="000000"/>
              </w:rPr>
              <w:t xml:space="preserve">Staunch, courageous, we, </w:t>
            </w:r>
          </w:p>
          <w:p w:rsidR="000A24F4" w:rsidRPr="00076F00" w:rsidRDefault="000A24F4" w:rsidP="002062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6F00">
              <w:rPr>
                <w:rFonts w:ascii="Calibri" w:hAnsi="Calibri" w:cs="Calibri"/>
                <w:color w:val="000000"/>
              </w:rPr>
              <w:t xml:space="preserve">Loyalty and trust </w:t>
            </w:r>
            <w:proofErr w:type="spellStart"/>
            <w:r w:rsidRPr="00076F00">
              <w:rPr>
                <w:rFonts w:ascii="Calibri" w:hAnsi="Calibri" w:cs="Calibri"/>
                <w:color w:val="000000"/>
              </w:rPr>
              <w:t>e’er</w:t>
            </w:r>
            <w:proofErr w:type="spellEnd"/>
            <w:r w:rsidRPr="00076F00">
              <w:rPr>
                <w:rFonts w:ascii="Calibri" w:hAnsi="Calibri" w:cs="Calibri"/>
                <w:color w:val="000000"/>
              </w:rPr>
              <w:t xml:space="preserve"> heeding, </w:t>
            </w:r>
          </w:p>
          <w:p w:rsidR="000A24F4" w:rsidRPr="00076F00" w:rsidRDefault="000A24F4" w:rsidP="002062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6F00">
              <w:rPr>
                <w:rFonts w:ascii="Calibri" w:hAnsi="Calibri" w:cs="Calibri"/>
                <w:color w:val="000000"/>
              </w:rPr>
              <w:t xml:space="preserve">Mindful of our sisters needing </w:t>
            </w:r>
          </w:p>
          <w:p w:rsidR="000A24F4" w:rsidRPr="00076F00" w:rsidRDefault="000A24F4" w:rsidP="002062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6F00">
              <w:rPr>
                <w:rFonts w:ascii="Calibri" w:hAnsi="Calibri" w:cs="Calibri"/>
                <w:color w:val="000000"/>
              </w:rPr>
              <w:t xml:space="preserve">Aid and guidance from those leading, </w:t>
            </w:r>
          </w:p>
          <w:p w:rsidR="000A24F4" w:rsidRPr="00076F00" w:rsidRDefault="000A24F4" w:rsidP="002062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6F00">
              <w:rPr>
                <w:rFonts w:ascii="Calibri" w:hAnsi="Calibri" w:cs="Calibri"/>
                <w:color w:val="000000"/>
              </w:rPr>
              <w:t xml:space="preserve">Helpful may we be! </w:t>
            </w:r>
          </w:p>
          <w:p w:rsidR="000A24F4" w:rsidRPr="00076F00" w:rsidRDefault="000A24F4" w:rsidP="002062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6F00">
              <w:rPr>
                <w:rFonts w:ascii="Calibri" w:hAnsi="Calibri" w:cs="Calibri"/>
                <w:color w:val="000000"/>
              </w:rPr>
              <w:t xml:space="preserve">To Delta Kappa Gamma </w:t>
            </w:r>
          </w:p>
          <w:p w:rsidR="000A24F4" w:rsidRPr="00076F00" w:rsidRDefault="000A24F4" w:rsidP="002062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6F00">
              <w:rPr>
                <w:rFonts w:ascii="Calibri" w:hAnsi="Calibri" w:cs="Calibri"/>
                <w:color w:val="000000"/>
              </w:rPr>
              <w:t xml:space="preserve">Faith we pledge forever! </w:t>
            </w:r>
          </w:p>
          <w:p w:rsidR="000A24F4" w:rsidRPr="00076F00" w:rsidRDefault="000A24F4" w:rsidP="002062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6F00">
              <w:rPr>
                <w:rFonts w:ascii="Calibri" w:hAnsi="Calibri" w:cs="Calibri"/>
                <w:color w:val="000000"/>
              </w:rPr>
              <w:t xml:space="preserve">Hand in hand, our loyal band, </w:t>
            </w:r>
          </w:p>
          <w:p w:rsidR="000A24F4" w:rsidRPr="00076F00" w:rsidRDefault="000A24F4" w:rsidP="002062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6F00">
              <w:rPr>
                <w:rFonts w:ascii="Calibri" w:hAnsi="Calibri" w:cs="Calibri"/>
                <w:color w:val="000000"/>
              </w:rPr>
              <w:t xml:space="preserve">Forward moving ever! </w:t>
            </w:r>
          </w:p>
          <w:p w:rsidR="000A24F4" w:rsidRPr="00076F00" w:rsidRDefault="000A24F4" w:rsidP="002062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6F00">
              <w:rPr>
                <w:rFonts w:ascii="Calibri" w:hAnsi="Calibri" w:cs="Calibri"/>
                <w:color w:val="000000"/>
              </w:rPr>
              <w:t xml:space="preserve">Onward! </w:t>
            </w:r>
            <w:proofErr w:type="spellStart"/>
            <w:r w:rsidRPr="00076F00">
              <w:rPr>
                <w:rFonts w:ascii="Calibri" w:hAnsi="Calibri" w:cs="Calibri"/>
                <w:color w:val="000000"/>
              </w:rPr>
              <w:t>‘Tis</w:t>
            </w:r>
            <w:proofErr w:type="spellEnd"/>
            <w:r w:rsidRPr="00076F00">
              <w:rPr>
                <w:rFonts w:ascii="Calibri" w:hAnsi="Calibri" w:cs="Calibri"/>
                <w:color w:val="000000"/>
              </w:rPr>
              <w:t xml:space="preserve"> our sisters need us, </w:t>
            </w:r>
          </w:p>
          <w:p w:rsidR="000A24F4" w:rsidRPr="00076F00" w:rsidRDefault="000A24F4" w:rsidP="002062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6F00">
              <w:rPr>
                <w:rFonts w:ascii="Calibri" w:hAnsi="Calibri" w:cs="Calibri"/>
                <w:color w:val="000000"/>
              </w:rPr>
              <w:t xml:space="preserve">Courage, Faith, and Honor lead us! </w:t>
            </w:r>
          </w:p>
          <w:p w:rsidR="000A24F4" w:rsidRPr="00076F00" w:rsidRDefault="000A24F4" w:rsidP="002062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6F00">
              <w:rPr>
                <w:rFonts w:ascii="Calibri" w:hAnsi="Calibri" w:cs="Calibri"/>
                <w:color w:val="000000"/>
              </w:rPr>
              <w:t xml:space="preserve">Wrongs in truth and justice heed us! </w:t>
            </w:r>
          </w:p>
          <w:p w:rsidR="000A24F4" w:rsidRPr="00076F00" w:rsidRDefault="000A24F4" w:rsidP="002062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6F00">
              <w:rPr>
                <w:rFonts w:ascii="Calibri" w:hAnsi="Calibri" w:cs="Calibri"/>
                <w:color w:val="000000"/>
              </w:rPr>
              <w:t xml:space="preserve">Firmly shall we stand! </w:t>
            </w:r>
          </w:p>
        </w:tc>
        <w:tc>
          <w:tcPr>
            <w:tcW w:w="3620" w:type="dxa"/>
          </w:tcPr>
          <w:p w:rsidR="000A24F4" w:rsidRPr="00076F00" w:rsidRDefault="000A24F4" w:rsidP="002062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6F00">
              <w:rPr>
                <w:rFonts w:ascii="Calibri" w:hAnsi="Calibri" w:cs="Calibri"/>
                <w:color w:val="000000"/>
              </w:rPr>
              <w:t xml:space="preserve">Guardians of the faith yet sleeping </w:t>
            </w:r>
          </w:p>
          <w:p w:rsidR="000A24F4" w:rsidRPr="00076F00" w:rsidRDefault="000A24F4" w:rsidP="002062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6F00">
              <w:rPr>
                <w:rFonts w:ascii="Calibri" w:hAnsi="Calibri" w:cs="Calibri"/>
                <w:color w:val="000000"/>
              </w:rPr>
              <w:t xml:space="preserve">For our sisters watch </w:t>
            </w:r>
            <w:proofErr w:type="spellStart"/>
            <w:r w:rsidRPr="00076F00">
              <w:rPr>
                <w:rFonts w:ascii="Calibri" w:hAnsi="Calibri" w:cs="Calibri"/>
                <w:color w:val="000000"/>
              </w:rPr>
              <w:t>e’er</w:t>
            </w:r>
            <w:proofErr w:type="spellEnd"/>
            <w:r w:rsidRPr="00076F00">
              <w:rPr>
                <w:rFonts w:ascii="Calibri" w:hAnsi="Calibri" w:cs="Calibri"/>
                <w:color w:val="000000"/>
              </w:rPr>
              <w:t xml:space="preserve"> keeping, </w:t>
            </w:r>
          </w:p>
          <w:p w:rsidR="000A24F4" w:rsidRPr="00076F00" w:rsidRDefault="000A24F4" w:rsidP="002062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6F00">
              <w:rPr>
                <w:rFonts w:ascii="Calibri" w:hAnsi="Calibri" w:cs="Calibri"/>
                <w:color w:val="000000"/>
              </w:rPr>
              <w:t xml:space="preserve">Deeds of others now we’re reaping, </w:t>
            </w:r>
          </w:p>
          <w:p w:rsidR="000A24F4" w:rsidRPr="00076F00" w:rsidRDefault="000A24F4" w:rsidP="002062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6F00">
              <w:rPr>
                <w:rFonts w:ascii="Calibri" w:hAnsi="Calibri" w:cs="Calibri"/>
                <w:color w:val="000000"/>
              </w:rPr>
              <w:t xml:space="preserve">We for others stand! </w:t>
            </w:r>
          </w:p>
          <w:p w:rsidR="000A24F4" w:rsidRPr="00076F00" w:rsidRDefault="000A24F4" w:rsidP="002062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6F00">
              <w:rPr>
                <w:rFonts w:ascii="Calibri" w:hAnsi="Calibri" w:cs="Calibri"/>
                <w:color w:val="000000"/>
              </w:rPr>
              <w:t xml:space="preserve">To us pioneers have given; </w:t>
            </w:r>
          </w:p>
          <w:p w:rsidR="000A24F4" w:rsidRPr="00076F00" w:rsidRDefault="000A24F4" w:rsidP="002062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6F00">
              <w:rPr>
                <w:rFonts w:ascii="Calibri" w:hAnsi="Calibri" w:cs="Calibri"/>
                <w:color w:val="000000"/>
              </w:rPr>
              <w:t xml:space="preserve">We return their gifts to Heaven; </w:t>
            </w:r>
          </w:p>
          <w:p w:rsidR="000A24F4" w:rsidRPr="00076F00" w:rsidRDefault="000A24F4" w:rsidP="002062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6F00">
              <w:rPr>
                <w:rFonts w:ascii="Calibri" w:hAnsi="Calibri" w:cs="Calibri"/>
                <w:color w:val="000000"/>
              </w:rPr>
              <w:t xml:space="preserve">Work for others is the leaven </w:t>
            </w:r>
          </w:p>
          <w:p w:rsidR="000A24F4" w:rsidRPr="00076F00" w:rsidRDefault="000A24F4" w:rsidP="002062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6F00">
              <w:rPr>
                <w:rFonts w:ascii="Calibri" w:hAnsi="Calibri" w:cs="Calibri"/>
                <w:color w:val="000000"/>
              </w:rPr>
              <w:t xml:space="preserve">That in inspires our band! </w:t>
            </w:r>
          </w:p>
          <w:p w:rsidR="000A24F4" w:rsidRPr="00076F00" w:rsidRDefault="000A24F4" w:rsidP="002062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6F00">
              <w:rPr>
                <w:rFonts w:ascii="Calibri" w:hAnsi="Calibri" w:cs="Calibri"/>
                <w:color w:val="000000"/>
              </w:rPr>
              <w:t xml:space="preserve">Oh, Delta Kappa Gamma </w:t>
            </w:r>
          </w:p>
          <w:p w:rsidR="000A24F4" w:rsidRPr="00076F00" w:rsidRDefault="000A24F4" w:rsidP="002062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6F00">
              <w:rPr>
                <w:rFonts w:ascii="Calibri" w:hAnsi="Calibri" w:cs="Calibri"/>
                <w:color w:val="000000"/>
              </w:rPr>
              <w:t xml:space="preserve">In thy fold we gather; </w:t>
            </w:r>
          </w:p>
          <w:p w:rsidR="000A24F4" w:rsidRPr="00076F00" w:rsidRDefault="000A24F4" w:rsidP="002062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6F00">
              <w:rPr>
                <w:rFonts w:ascii="Calibri" w:hAnsi="Calibri" w:cs="Calibri"/>
                <w:color w:val="000000"/>
              </w:rPr>
              <w:t xml:space="preserve">Unity and Liberty </w:t>
            </w:r>
          </w:p>
          <w:p w:rsidR="000A24F4" w:rsidRPr="00076F00" w:rsidRDefault="000A24F4" w:rsidP="002062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6F00">
              <w:rPr>
                <w:rFonts w:ascii="Calibri" w:hAnsi="Calibri" w:cs="Calibri"/>
                <w:color w:val="000000"/>
              </w:rPr>
              <w:t xml:space="preserve">Shall be our watchwords ever! </w:t>
            </w:r>
          </w:p>
          <w:p w:rsidR="000A24F4" w:rsidRPr="00076F00" w:rsidRDefault="000A24F4" w:rsidP="002062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6F00">
              <w:rPr>
                <w:rFonts w:ascii="Calibri" w:hAnsi="Calibri" w:cs="Calibri"/>
                <w:color w:val="000000"/>
              </w:rPr>
              <w:t xml:space="preserve">Education </w:t>
            </w:r>
            <w:proofErr w:type="spellStart"/>
            <w:r w:rsidRPr="00076F00">
              <w:rPr>
                <w:rFonts w:ascii="Calibri" w:hAnsi="Calibri" w:cs="Calibri"/>
                <w:color w:val="000000"/>
              </w:rPr>
              <w:t>e’er</w:t>
            </w:r>
            <w:proofErr w:type="spellEnd"/>
            <w:r w:rsidRPr="00076F00">
              <w:rPr>
                <w:rFonts w:ascii="Calibri" w:hAnsi="Calibri" w:cs="Calibri"/>
                <w:color w:val="000000"/>
              </w:rPr>
              <w:t xml:space="preserve"> we’ll further; </w:t>
            </w:r>
          </w:p>
          <w:p w:rsidR="000A24F4" w:rsidRPr="00076F00" w:rsidRDefault="000A24F4" w:rsidP="002062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6F00">
              <w:rPr>
                <w:rFonts w:ascii="Calibri" w:hAnsi="Calibri" w:cs="Calibri"/>
                <w:color w:val="000000"/>
              </w:rPr>
              <w:t xml:space="preserve">Each is bound to each as brother; </w:t>
            </w:r>
          </w:p>
          <w:p w:rsidR="000A24F4" w:rsidRPr="00076F00" w:rsidRDefault="000A24F4" w:rsidP="002062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6F00">
              <w:rPr>
                <w:rFonts w:ascii="Calibri" w:hAnsi="Calibri" w:cs="Calibri"/>
                <w:color w:val="000000"/>
              </w:rPr>
              <w:t xml:space="preserve">With this faith in one another </w:t>
            </w:r>
          </w:p>
          <w:p w:rsidR="000A24F4" w:rsidRPr="00076F00" w:rsidRDefault="000A24F4" w:rsidP="002062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6F00">
              <w:rPr>
                <w:rFonts w:ascii="Calibri" w:hAnsi="Calibri" w:cs="Calibri"/>
                <w:color w:val="000000"/>
              </w:rPr>
              <w:t xml:space="preserve">We shall win, for aye! </w:t>
            </w:r>
          </w:p>
        </w:tc>
      </w:tr>
    </w:tbl>
    <w:p w:rsidR="000A24F4" w:rsidRDefault="000A24F4" w:rsidP="000A24F4">
      <w:pPr>
        <w:rPr>
          <w:rFonts w:eastAsia="Times New Roman" w:cs="Arial"/>
        </w:rPr>
      </w:pPr>
    </w:p>
    <w:p w:rsidR="000A24F4" w:rsidRDefault="000A24F4" w:rsidP="000A24F4">
      <w:pPr>
        <w:rPr>
          <w:rFonts w:eastAsia="Times New Roman" w:cs="Arial"/>
        </w:rPr>
      </w:pPr>
    </w:p>
    <w:p w:rsidR="000A24F4" w:rsidRPr="00B93417" w:rsidRDefault="000A24F4" w:rsidP="000A24F4">
      <w:pPr>
        <w:rPr>
          <w:rFonts w:eastAsia="Times New Roman" w:cs="Arial"/>
        </w:rPr>
      </w:pPr>
    </w:p>
    <w:p w:rsidR="000A24F4" w:rsidRPr="00B93417" w:rsidRDefault="000A24F4" w:rsidP="000A24F4">
      <w:pPr>
        <w:rPr>
          <w:rFonts w:eastAsia="Times New Roman" w:cs="Arial"/>
        </w:rPr>
      </w:pPr>
    </w:p>
    <w:p w:rsidR="000A24F4" w:rsidRPr="00076F00" w:rsidRDefault="000A24F4" w:rsidP="000A24F4">
      <w:pPr>
        <w:rPr>
          <w:rFonts w:eastAsia="Times New Roman" w:cs="Arial"/>
          <w:sz w:val="32"/>
          <w:szCs w:val="32"/>
        </w:rPr>
      </w:pPr>
      <w:r w:rsidRPr="00076F00">
        <w:rPr>
          <w:rFonts w:eastAsia="Times New Roman" w:cs="Arial"/>
          <w:b/>
          <w:sz w:val="32"/>
          <w:szCs w:val="32"/>
        </w:rPr>
        <w:lastRenderedPageBreak/>
        <w:t>Appendix F</w:t>
      </w:r>
    </w:p>
    <w:p w:rsidR="000A24F4" w:rsidRPr="00B93417" w:rsidRDefault="000A24F4" w:rsidP="000A24F4">
      <w:pPr>
        <w:rPr>
          <w:rFonts w:eastAsia="Times New Roman" w:cs="Arial"/>
        </w:rPr>
      </w:pPr>
    </w:p>
    <w:p w:rsidR="000A24F4" w:rsidRPr="00076F00" w:rsidRDefault="000A24F4" w:rsidP="000A24F4">
      <w:pPr>
        <w:jc w:val="center"/>
        <w:rPr>
          <w:rFonts w:eastAsia="Times New Roman" w:cs="Arial"/>
          <w:b/>
          <w:sz w:val="28"/>
          <w:szCs w:val="28"/>
        </w:rPr>
      </w:pPr>
      <w:r w:rsidRPr="00076F00">
        <w:rPr>
          <w:rFonts w:eastAsia="Times New Roman" w:cs="Arial"/>
          <w:b/>
          <w:sz w:val="28"/>
          <w:szCs w:val="28"/>
        </w:rPr>
        <w:t>Schedule for Area Representatives serving on Personnel Committee</w:t>
      </w:r>
    </w:p>
    <w:p w:rsidR="000A24F4" w:rsidRPr="00076F00" w:rsidRDefault="000A24F4" w:rsidP="000A24F4">
      <w:pPr>
        <w:jc w:val="center"/>
        <w:rPr>
          <w:rFonts w:eastAsia="Times New Roman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40"/>
        <w:gridCol w:w="2333"/>
        <w:gridCol w:w="2345"/>
      </w:tblGrid>
      <w:tr w:rsidR="000A24F4" w:rsidRPr="00B93417" w:rsidTr="001B23E1">
        <w:tc>
          <w:tcPr>
            <w:tcW w:w="2332" w:type="dxa"/>
          </w:tcPr>
          <w:p w:rsidR="000A24F4" w:rsidRPr="00B93417" w:rsidRDefault="000A24F4" w:rsidP="00206265">
            <w:pPr>
              <w:jc w:val="center"/>
              <w:rPr>
                <w:rFonts w:eastAsia="Times New Roman" w:cs="Arial"/>
                <w:b/>
              </w:rPr>
            </w:pPr>
            <w:r w:rsidRPr="00B93417">
              <w:rPr>
                <w:rFonts w:eastAsia="Times New Roman" w:cs="Arial"/>
                <w:b/>
              </w:rPr>
              <w:t>Areas</w:t>
            </w:r>
          </w:p>
        </w:tc>
        <w:tc>
          <w:tcPr>
            <w:tcW w:w="2340" w:type="dxa"/>
          </w:tcPr>
          <w:p w:rsidR="000A24F4" w:rsidRPr="00B93417" w:rsidRDefault="000A24F4" w:rsidP="00206265">
            <w:pPr>
              <w:jc w:val="center"/>
              <w:rPr>
                <w:rFonts w:eastAsia="Times New Roman" w:cs="Arial"/>
                <w:b/>
              </w:rPr>
            </w:pPr>
            <w:r w:rsidRPr="00B93417">
              <w:rPr>
                <w:rFonts w:eastAsia="Times New Roman" w:cs="Arial"/>
                <w:b/>
              </w:rPr>
              <w:t>Elected</w:t>
            </w:r>
          </w:p>
        </w:tc>
        <w:tc>
          <w:tcPr>
            <w:tcW w:w="2333" w:type="dxa"/>
          </w:tcPr>
          <w:p w:rsidR="000A24F4" w:rsidRPr="00B93417" w:rsidRDefault="000A24F4" w:rsidP="00206265">
            <w:pPr>
              <w:jc w:val="center"/>
              <w:rPr>
                <w:rFonts w:eastAsia="Times New Roman" w:cs="Arial"/>
                <w:b/>
              </w:rPr>
            </w:pPr>
            <w:r w:rsidRPr="00B93417">
              <w:rPr>
                <w:rFonts w:eastAsia="Times New Roman" w:cs="Arial"/>
                <w:b/>
              </w:rPr>
              <w:t>Term of Office</w:t>
            </w:r>
          </w:p>
        </w:tc>
        <w:tc>
          <w:tcPr>
            <w:tcW w:w="2345" w:type="dxa"/>
          </w:tcPr>
          <w:p w:rsidR="000A24F4" w:rsidRPr="00B93417" w:rsidRDefault="000A24F4" w:rsidP="00206265">
            <w:pPr>
              <w:jc w:val="center"/>
              <w:rPr>
                <w:rFonts w:eastAsia="Times New Roman" w:cs="Arial"/>
                <w:b/>
              </w:rPr>
            </w:pPr>
            <w:r w:rsidRPr="00B93417">
              <w:rPr>
                <w:rFonts w:eastAsia="Times New Roman" w:cs="Arial"/>
                <w:b/>
              </w:rPr>
              <w:t>Chairman</w:t>
            </w:r>
          </w:p>
        </w:tc>
      </w:tr>
      <w:tr w:rsidR="000A24F4" w:rsidRPr="00B93417" w:rsidTr="001B23E1">
        <w:tc>
          <w:tcPr>
            <w:tcW w:w="2332" w:type="dxa"/>
          </w:tcPr>
          <w:p w:rsidR="000A24F4" w:rsidRPr="00B93417" w:rsidRDefault="000A24F4" w:rsidP="00206265">
            <w:pPr>
              <w:jc w:val="center"/>
              <w:rPr>
                <w:rFonts w:eastAsia="Times New Roman" w:cs="Arial"/>
              </w:rPr>
            </w:pPr>
            <w:r w:rsidRPr="00B93417">
              <w:rPr>
                <w:rFonts w:eastAsia="Times New Roman" w:cs="Arial"/>
              </w:rPr>
              <w:t>2 and 4</w:t>
            </w:r>
          </w:p>
        </w:tc>
        <w:tc>
          <w:tcPr>
            <w:tcW w:w="2340" w:type="dxa"/>
          </w:tcPr>
          <w:p w:rsidR="000A24F4" w:rsidRPr="00B93417" w:rsidRDefault="000A24F4" w:rsidP="00206265">
            <w:pPr>
              <w:jc w:val="center"/>
              <w:rPr>
                <w:rFonts w:eastAsia="Times New Roman" w:cs="Arial"/>
              </w:rPr>
            </w:pPr>
            <w:r w:rsidRPr="00B93417">
              <w:rPr>
                <w:rFonts w:eastAsia="Times New Roman" w:cs="Arial"/>
              </w:rPr>
              <w:t xml:space="preserve">Area Meeting 2016 </w:t>
            </w:r>
          </w:p>
        </w:tc>
        <w:tc>
          <w:tcPr>
            <w:tcW w:w="2333" w:type="dxa"/>
          </w:tcPr>
          <w:p w:rsidR="000A24F4" w:rsidRPr="00B93417" w:rsidRDefault="000A24F4" w:rsidP="00206265">
            <w:pPr>
              <w:jc w:val="center"/>
              <w:rPr>
                <w:rFonts w:eastAsia="Times New Roman" w:cs="Arial"/>
              </w:rPr>
            </w:pPr>
            <w:r w:rsidRPr="00B93417">
              <w:rPr>
                <w:rFonts w:eastAsia="Times New Roman" w:cs="Arial"/>
              </w:rPr>
              <w:t>2017 – 2021</w:t>
            </w:r>
          </w:p>
        </w:tc>
        <w:tc>
          <w:tcPr>
            <w:tcW w:w="2345" w:type="dxa"/>
          </w:tcPr>
          <w:p w:rsidR="000A24F4" w:rsidRPr="00B93417" w:rsidRDefault="000A24F4" w:rsidP="00206265">
            <w:pPr>
              <w:jc w:val="center"/>
              <w:rPr>
                <w:rFonts w:eastAsia="Times New Roman" w:cs="Arial"/>
              </w:rPr>
            </w:pPr>
            <w:r w:rsidRPr="00B93417">
              <w:rPr>
                <w:rFonts w:eastAsia="Times New Roman" w:cs="Arial"/>
              </w:rPr>
              <w:t xml:space="preserve">Area 4  2019 </w:t>
            </w:r>
            <w:r w:rsidR="001B23E1">
              <w:rPr>
                <w:rFonts w:eastAsia="Times New Roman" w:cs="Arial"/>
              </w:rPr>
              <w:t>–</w:t>
            </w:r>
            <w:r w:rsidRPr="00B93417">
              <w:rPr>
                <w:rFonts w:eastAsia="Times New Roman" w:cs="Arial"/>
              </w:rPr>
              <w:t xml:space="preserve"> 2021</w:t>
            </w:r>
          </w:p>
        </w:tc>
      </w:tr>
      <w:tr w:rsidR="000A24F4" w:rsidRPr="00B93417" w:rsidTr="001B23E1">
        <w:tc>
          <w:tcPr>
            <w:tcW w:w="2332" w:type="dxa"/>
          </w:tcPr>
          <w:p w:rsidR="000A24F4" w:rsidRPr="00B93417" w:rsidRDefault="000A24F4" w:rsidP="00206265">
            <w:pPr>
              <w:jc w:val="center"/>
              <w:rPr>
                <w:rFonts w:eastAsia="Times New Roman" w:cs="Arial"/>
              </w:rPr>
            </w:pPr>
            <w:r w:rsidRPr="00B93417">
              <w:rPr>
                <w:rFonts w:eastAsia="Times New Roman" w:cs="Arial"/>
              </w:rPr>
              <w:t>1 and 3</w:t>
            </w:r>
          </w:p>
        </w:tc>
        <w:tc>
          <w:tcPr>
            <w:tcW w:w="2340" w:type="dxa"/>
          </w:tcPr>
          <w:p w:rsidR="000A24F4" w:rsidRPr="00B93417" w:rsidRDefault="000A24F4" w:rsidP="00206265">
            <w:pPr>
              <w:jc w:val="center"/>
              <w:rPr>
                <w:rFonts w:eastAsia="Times New Roman" w:cs="Arial"/>
              </w:rPr>
            </w:pPr>
            <w:r w:rsidRPr="00B93417">
              <w:rPr>
                <w:rFonts w:eastAsia="Times New Roman" w:cs="Arial"/>
              </w:rPr>
              <w:t>Area Meeting 2018</w:t>
            </w:r>
          </w:p>
        </w:tc>
        <w:tc>
          <w:tcPr>
            <w:tcW w:w="2333" w:type="dxa"/>
          </w:tcPr>
          <w:p w:rsidR="000A24F4" w:rsidRPr="00B93417" w:rsidRDefault="000A24F4" w:rsidP="00206265">
            <w:pPr>
              <w:jc w:val="center"/>
              <w:rPr>
                <w:rFonts w:eastAsia="Times New Roman" w:cs="Arial"/>
              </w:rPr>
            </w:pPr>
            <w:r w:rsidRPr="00B93417">
              <w:rPr>
                <w:rFonts w:eastAsia="Times New Roman" w:cs="Arial"/>
              </w:rPr>
              <w:t>2019 – 2023</w:t>
            </w:r>
          </w:p>
        </w:tc>
        <w:tc>
          <w:tcPr>
            <w:tcW w:w="2345" w:type="dxa"/>
          </w:tcPr>
          <w:p w:rsidR="000A24F4" w:rsidRPr="00B93417" w:rsidRDefault="000A24F4" w:rsidP="00206265">
            <w:pPr>
              <w:jc w:val="center"/>
              <w:rPr>
                <w:rFonts w:eastAsia="Times New Roman" w:cs="Arial"/>
              </w:rPr>
            </w:pPr>
            <w:r w:rsidRPr="00B93417">
              <w:rPr>
                <w:rFonts w:eastAsia="Times New Roman" w:cs="Arial"/>
              </w:rPr>
              <w:t xml:space="preserve">Area 1  2021 </w:t>
            </w:r>
            <w:r w:rsidR="001B23E1">
              <w:rPr>
                <w:rFonts w:eastAsia="Times New Roman" w:cs="Arial"/>
              </w:rPr>
              <w:t>–</w:t>
            </w:r>
            <w:r w:rsidRPr="00B93417">
              <w:rPr>
                <w:rFonts w:eastAsia="Times New Roman" w:cs="Arial"/>
              </w:rPr>
              <w:t xml:space="preserve"> 2023</w:t>
            </w:r>
          </w:p>
        </w:tc>
      </w:tr>
      <w:tr w:rsidR="000A24F4" w:rsidRPr="00B93417" w:rsidTr="001B23E1">
        <w:tc>
          <w:tcPr>
            <w:tcW w:w="2332" w:type="dxa"/>
          </w:tcPr>
          <w:p w:rsidR="000A24F4" w:rsidRPr="00B93417" w:rsidRDefault="000A24F4" w:rsidP="00206265">
            <w:pPr>
              <w:jc w:val="center"/>
              <w:rPr>
                <w:rFonts w:eastAsia="Times New Roman" w:cs="Arial"/>
              </w:rPr>
            </w:pPr>
            <w:r w:rsidRPr="00B93417">
              <w:rPr>
                <w:rFonts w:eastAsia="Times New Roman" w:cs="Arial"/>
              </w:rPr>
              <w:t>2 and 4</w:t>
            </w:r>
          </w:p>
        </w:tc>
        <w:tc>
          <w:tcPr>
            <w:tcW w:w="2340" w:type="dxa"/>
          </w:tcPr>
          <w:p w:rsidR="000A24F4" w:rsidRPr="00B93417" w:rsidRDefault="000A24F4" w:rsidP="00206265">
            <w:pPr>
              <w:jc w:val="center"/>
              <w:rPr>
                <w:rFonts w:eastAsia="Times New Roman" w:cs="Arial"/>
              </w:rPr>
            </w:pPr>
            <w:r w:rsidRPr="00B93417">
              <w:rPr>
                <w:rFonts w:eastAsia="Times New Roman" w:cs="Arial"/>
              </w:rPr>
              <w:t>Area Meeting 2020</w:t>
            </w:r>
          </w:p>
        </w:tc>
        <w:tc>
          <w:tcPr>
            <w:tcW w:w="2333" w:type="dxa"/>
          </w:tcPr>
          <w:p w:rsidR="000A24F4" w:rsidRPr="00B93417" w:rsidRDefault="000A24F4" w:rsidP="00206265">
            <w:pPr>
              <w:jc w:val="center"/>
              <w:rPr>
                <w:rFonts w:eastAsia="Times New Roman" w:cs="Arial"/>
              </w:rPr>
            </w:pPr>
            <w:r w:rsidRPr="00B93417">
              <w:rPr>
                <w:rFonts w:eastAsia="Times New Roman" w:cs="Arial"/>
              </w:rPr>
              <w:t xml:space="preserve">2021 </w:t>
            </w:r>
            <w:r w:rsidR="001B23E1">
              <w:rPr>
                <w:rFonts w:eastAsia="Times New Roman" w:cs="Arial"/>
              </w:rPr>
              <w:t>–</w:t>
            </w:r>
            <w:r w:rsidRPr="00B93417">
              <w:rPr>
                <w:rFonts w:eastAsia="Times New Roman" w:cs="Arial"/>
              </w:rPr>
              <w:t xml:space="preserve"> 2025</w:t>
            </w:r>
          </w:p>
        </w:tc>
        <w:tc>
          <w:tcPr>
            <w:tcW w:w="2345" w:type="dxa"/>
          </w:tcPr>
          <w:p w:rsidR="000A24F4" w:rsidRPr="00B93417" w:rsidRDefault="000A24F4" w:rsidP="00206265">
            <w:pPr>
              <w:jc w:val="center"/>
              <w:rPr>
                <w:rFonts w:eastAsia="Times New Roman" w:cs="Arial"/>
              </w:rPr>
            </w:pPr>
            <w:r w:rsidRPr="00B93417">
              <w:rPr>
                <w:rFonts w:eastAsia="Times New Roman" w:cs="Arial"/>
              </w:rPr>
              <w:t>Area 2  2023 – 2025</w:t>
            </w:r>
          </w:p>
        </w:tc>
      </w:tr>
      <w:tr w:rsidR="000A24F4" w:rsidRPr="00B93417" w:rsidTr="001B23E1">
        <w:tc>
          <w:tcPr>
            <w:tcW w:w="2332" w:type="dxa"/>
          </w:tcPr>
          <w:p w:rsidR="000A24F4" w:rsidRPr="00B93417" w:rsidRDefault="000A24F4" w:rsidP="00206265">
            <w:pPr>
              <w:jc w:val="center"/>
              <w:rPr>
                <w:rFonts w:eastAsia="Times New Roman" w:cs="Arial"/>
              </w:rPr>
            </w:pPr>
            <w:r w:rsidRPr="00B93417">
              <w:rPr>
                <w:rFonts w:eastAsia="Times New Roman" w:cs="Arial"/>
              </w:rPr>
              <w:t>1 and 3</w:t>
            </w:r>
          </w:p>
        </w:tc>
        <w:tc>
          <w:tcPr>
            <w:tcW w:w="2340" w:type="dxa"/>
          </w:tcPr>
          <w:p w:rsidR="000A24F4" w:rsidRPr="00B93417" w:rsidRDefault="000A24F4" w:rsidP="00206265">
            <w:pPr>
              <w:jc w:val="center"/>
              <w:rPr>
                <w:rFonts w:eastAsia="Times New Roman" w:cs="Arial"/>
              </w:rPr>
            </w:pPr>
            <w:r w:rsidRPr="00B93417">
              <w:rPr>
                <w:rFonts w:eastAsia="Times New Roman" w:cs="Arial"/>
              </w:rPr>
              <w:t>Area Meeting 2022</w:t>
            </w:r>
          </w:p>
        </w:tc>
        <w:tc>
          <w:tcPr>
            <w:tcW w:w="2333" w:type="dxa"/>
          </w:tcPr>
          <w:p w:rsidR="000A24F4" w:rsidRPr="00B93417" w:rsidRDefault="000A24F4" w:rsidP="00206265">
            <w:pPr>
              <w:jc w:val="center"/>
              <w:rPr>
                <w:rFonts w:eastAsia="Times New Roman" w:cs="Arial"/>
              </w:rPr>
            </w:pPr>
            <w:r w:rsidRPr="00B93417">
              <w:rPr>
                <w:rFonts w:eastAsia="Times New Roman" w:cs="Arial"/>
              </w:rPr>
              <w:t>2023 – 2027</w:t>
            </w:r>
          </w:p>
        </w:tc>
        <w:tc>
          <w:tcPr>
            <w:tcW w:w="2345" w:type="dxa"/>
          </w:tcPr>
          <w:p w:rsidR="000A24F4" w:rsidRPr="00B93417" w:rsidRDefault="000A24F4" w:rsidP="00206265">
            <w:pPr>
              <w:jc w:val="center"/>
              <w:rPr>
                <w:rFonts w:eastAsia="Times New Roman" w:cs="Arial"/>
              </w:rPr>
            </w:pPr>
            <w:r w:rsidRPr="00B93417">
              <w:rPr>
                <w:rFonts w:eastAsia="Times New Roman" w:cs="Arial"/>
              </w:rPr>
              <w:t xml:space="preserve">Area 3  2025 </w:t>
            </w:r>
            <w:r w:rsidR="001B23E1">
              <w:rPr>
                <w:rFonts w:eastAsia="Times New Roman" w:cs="Arial"/>
              </w:rPr>
              <w:t>–</w:t>
            </w:r>
            <w:r w:rsidRPr="00B93417">
              <w:rPr>
                <w:rFonts w:eastAsia="Times New Roman" w:cs="Arial"/>
              </w:rPr>
              <w:t xml:space="preserve"> 2027</w:t>
            </w:r>
          </w:p>
        </w:tc>
      </w:tr>
      <w:tr w:rsidR="001B23E1" w:rsidRPr="00B93417" w:rsidTr="001B23E1">
        <w:tc>
          <w:tcPr>
            <w:tcW w:w="2332" w:type="dxa"/>
          </w:tcPr>
          <w:p w:rsidR="001B23E1" w:rsidRPr="00B93417" w:rsidRDefault="001B23E1" w:rsidP="00206265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 and 4</w:t>
            </w:r>
          </w:p>
        </w:tc>
        <w:tc>
          <w:tcPr>
            <w:tcW w:w="2340" w:type="dxa"/>
          </w:tcPr>
          <w:p w:rsidR="001B23E1" w:rsidRPr="00B93417" w:rsidRDefault="001B23E1" w:rsidP="00206265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Area Meeting 2024</w:t>
            </w:r>
          </w:p>
        </w:tc>
        <w:tc>
          <w:tcPr>
            <w:tcW w:w="2333" w:type="dxa"/>
          </w:tcPr>
          <w:p w:rsidR="001B23E1" w:rsidRPr="00B93417" w:rsidRDefault="001B23E1" w:rsidP="00206265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2025 –2029</w:t>
            </w:r>
          </w:p>
        </w:tc>
        <w:tc>
          <w:tcPr>
            <w:tcW w:w="2345" w:type="dxa"/>
          </w:tcPr>
          <w:p w:rsidR="001B23E1" w:rsidRPr="00B93417" w:rsidRDefault="001B23E1" w:rsidP="00206265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Area 4  2027 --2029</w:t>
            </w:r>
          </w:p>
        </w:tc>
      </w:tr>
      <w:tr w:rsidR="001B23E1" w:rsidRPr="00B93417" w:rsidTr="001B23E1">
        <w:tc>
          <w:tcPr>
            <w:tcW w:w="2332" w:type="dxa"/>
          </w:tcPr>
          <w:p w:rsidR="001B23E1" w:rsidRDefault="001B23E1" w:rsidP="00206265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 and 3</w:t>
            </w:r>
          </w:p>
        </w:tc>
        <w:tc>
          <w:tcPr>
            <w:tcW w:w="2340" w:type="dxa"/>
          </w:tcPr>
          <w:p w:rsidR="001B23E1" w:rsidRDefault="001B23E1" w:rsidP="00206265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Area Meeting 2026</w:t>
            </w:r>
          </w:p>
        </w:tc>
        <w:tc>
          <w:tcPr>
            <w:tcW w:w="2333" w:type="dxa"/>
          </w:tcPr>
          <w:p w:rsidR="001B23E1" w:rsidRDefault="001B23E1" w:rsidP="00206265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2027 –2031</w:t>
            </w:r>
          </w:p>
        </w:tc>
        <w:tc>
          <w:tcPr>
            <w:tcW w:w="2345" w:type="dxa"/>
          </w:tcPr>
          <w:p w:rsidR="001B23E1" w:rsidRDefault="001B23E1" w:rsidP="00206265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Area 1  2029 --2031</w:t>
            </w:r>
          </w:p>
        </w:tc>
      </w:tr>
    </w:tbl>
    <w:p w:rsidR="000A24F4" w:rsidRPr="00B93417" w:rsidRDefault="000A24F4" w:rsidP="000A24F4">
      <w:pPr>
        <w:rPr>
          <w:rFonts w:eastAsia="Times New Roman" w:cs="Arial"/>
        </w:rPr>
      </w:pPr>
    </w:p>
    <w:sectPr w:rsidR="000A24F4" w:rsidRPr="00B93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4E3"/>
    <w:multiLevelType w:val="hybridMultilevel"/>
    <w:tmpl w:val="F076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22E98"/>
    <w:multiLevelType w:val="hybridMultilevel"/>
    <w:tmpl w:val="57F4B3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F4"/>
    <w:rsid w:val="00077881"/>
    <w:rsid w:val="000A24F4"/>
    <w:rsid w:val="000D60CF"/>
    <w:rsid w:val="001947A8"/>
    <w:rsid w:val="001A515E"/>
    <w:rsid w:val="001B23E1"/>
    <w:rsid w:val="00282932"/>
    <w:rsid w:val="002F1F77"/>
    <w:rsid w:val="005367D3"/>
    <w:rsid w:val="005E5AFD"/>
    <w:rsid w:val="0092325A"/>
    <w:rsid w:val="00924267"/>
    <w:rsid w:val="009E0F0A"/>
    <w:rsid w:val="00B845E2"/>
    <w:rsid w:val="00BB4B3B"/>
    <w:rsid w:val="00BD4000"/>
    <w:rsid w:val="00D640CB"/>
    <w:rsid w:val="00E51466"/>
    <w:rsid w:val="00ED6C04"/>
    <w:rsid w:val="00F105EA"/>
    <w:rsid w:val="00F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14D75-0AFB-45A4-8D9A-46E97E84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4F4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4F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24F4"/>
    <w:pPr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A24F4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</dc:creator>
  <cp:lastModifiedBy>Paula Williams</cp:lastModifiedBy>
  <cp:revision>7</cp:revision>
  <cp:lastPrinted>2019-07-25T00:04:00Z</cp:lastPrinted>
  <dcterms:created xsi:type="dcterms:W3CDTF">2019-08-08T18:56:00Z</dcterms:created>
  <dcterms:modified xsi:type="dcterms:W3CDTF">2019-08-16T20:01:00Z</dcterms:modified>
</cp:coreProperties>
</file>